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676D" w14:textId="29789B69" w:rsidR="007479DC" w:rsidRPr="00E16DF8" w:rsidRDefault="007C2993" w:rsidP="00E16DF8">
      <w:pPr>
        <w:pStyle w:val="Title"/>
        <w:jc w:val="center"/>
        <w:rPr>
          <w:rFonts w:hint="eastAsia"/>
          <w:lang w:val="en-CA"/>
        </w:rPr>
      </w:pPr>
      <w:bookmarkStart w:id="0" w:name="_Toc225872818"/>
      <w:bookmarkStart w:id="1" w:name="_Toc230700800"/>
      <w:bookmarkStart w:id="2" w:name="_Toc230701594"/>
      <w:bookmarkStart w:id="3" w:name="_Toc230769957"/>
      <w:bookmarkStart w:id="4" w:name="_Toc230788228"/>
      <w:r>
        <w:rPr>
          <w:lang w:val="fr-CA"/>
        </w:rPr>
        <w:t xml:space="preserve">Spécification technique </w:t>
      </w:r>
      <w:bookmarkEnd w:id="0"/>
      <w:bookmarkEnd w:id="1"/>
      <w:bookmarkEnd w:id="2"/>
      <w:bookmarkEnd w:id="3"/>
      <w:bookmarkEnd w:id="4"/>
      <w:proofErr w:type="spellStart"/>
      <w:r w:rsidR="00E16DF8" w:rsidRPr="00E16DF8">
        <w:rPr>
          <w:lang w:val="en-CA"/>
        </w:rPr>
        <w:t>Indicateur</w:t>
      </w:r>
      <w:proofErr w:type="spellEnd"/>
      <w:r w:rsidR="00E16DF8" w:rsidRPr="00E16DF8">
        <w:rPr>
          <w:lang w:val="en-CA"/>
        </w:rPr>
        <w:t xml:space="preserve"> de </w:t>
      </w:r>
      <w:proofErr w:type="spellStart"/>
      <w:r w:rsidR="00E16DF8" w:rsidRPr="00E16DF8">
        <w:rPr>
          <w:lang w:val="en-CA"/>
        </w:rPr>
        <w:t>confiance</w:t>
      </w:r>
      <w:proofErr w:type="spellEnd"/>
    </w:p>
    <w:p w14:paraId="787FB87B" w14:textId="77777777" w:rsidR="00680242" w:rsidRDefault="007C2993" w:rsidP="006E362F">
      <w:pPr>
        <w:pStyle w:val="Subtitle"/>
        <w:ind w:left="0" w:firstLine="0"/>
        <w:jc w:val="center"/>
        <w:rPr>
          <w:rFonts w:hint="eastAsia"/>
        </w:rPr>
      </w:pPr>
      <w:bookmarkStart w:id="5" w:name="_Toc256000001"/>
      <w:bookmarkStart w:id="6" w:name="_Toc225872819"/>
      <w:bookmarkStart w:id="7" w:name="_Toc230700801"/>
      <w:bookmarkStart w:id="8" w:name="_Toc230701595"/>
      <w:bookmarkStart w:id="9" w:name="_Toc230769958"/>
      <w:bookmarkStart w:id="10" w:name="_Toc230788229"/>
      <w:r>
        <w:rPr>
          <w:lang w:val="fr-CA"/>
        </w:rPr>
        <w:t>Lutter contre la discrimination statistique envers les minorités et les valeurs aberrantes dans l’intelligence artificielle et l’analytique des données</w:t>
      </w:r>
      <w:bookmarkEnd w:id="5"/>
      <w:bookmarkEnd w:id="6"/>
      <w:bookmarkEnd w:id="7"/>
      <w:bookmarkEnd w:id="8"/>
      <w:bookmarkEnd w:id="9"/>
      <w:bookmarkEnd w:id="10"/>
    </w:p>
    <w:p w14:paraId="56D53880" w14:textId="0D45D5C0" w:rsidR="00680242" w:rsidRPr="00DF0A9F" w:rsidRDefault="007C2993" w:rsidP="006E362F">
      <w:pPr>
        <w:pStyle w:val="Subtitle"/>
        <w:ind w:left="0" w:firstLine="0"/>
        <w:jc w:val="center"/>
        <w:rPr>
          <w:rFonts w:hint="eastAsia"/>
        </w:rPr>
      </w:pPr>
      <w:bookmarkStart w:id="11" w:name="_Toc256000002"/>
      <w:bookmarkStart w:id="12" w:name="_Toc225872820"/>
      <w:bookmarkStart w:id="13" w:name="_Toc230700802"/>
      <w:bookmarkStart w:id="14" w:name="_Toc230701596"/>
      <w:bookmarkStart w:id="15" w:name="_Toc230769959"/>
      <w:bookmarkStart w:id="16" w:name="_Toc230788230"/>
      <w:r w:rsidRPr="00DF0A9F">
        <w:rPr>
          <w:lang w:val="fr-CA"/>
        </w:rPr>
        <w:t>Date de version du document</w:t>
      </w:r>
      <w:r w:rsidR="0067469C">
        <w:rPr>
          <w:lang w:val="fr-CA"/>
        </w:rPr>
        <w:t> </w:t>
      </w:r>
      <w:r w:rsidRPr="00DF0A9F">
        <w:rPr>
          <w:lang w:val="fr-CA"/>
        </w:rPr>
        <w:t>: 25</w:t>
      </w:r>
      <w:r w:rsidR="0067469C">
        <w:rPr>
          <w:lang w:val="fr-CA"/>
        </w:rPr>
        <w:t> </w:t>
      </w:r>
      <w:r w:rsidRPr="00DF0A9F">
        <w:rPr>
          <w:lang w:val="fr-CA"/>
        </w:rPr>
        <w:t>mai 2026﻿</w:t>
      </w:r>
      <w:bookmarkEnd w:id="11"/>
      <w:bookmarkEnd w:id="12"/>
      <w:bookmarkEnd w:id="13"/>
      <w:bookmarkEnd w:id="14"/>
      <w:bookmarkEnd w:id="15"/>
      <w:bookmarkEnd w:id="16"/>
    </w:p>
    <w:p w14:paraId="4CE55D0B" w14:textId="77777777" w:rsidR="00680242" w:rsidRPr="00680242" w:rsidRDefault="00680242" w:rsidP="00680242">
      <w:pPr>
        <w:pStyle w:val="BodyText"/>
      </w:pPr>
    </w:p>
    <w:p w14:paraId="162F40F8" w14:textId="77777777" w:rsidR="00FA4218" w:rsidRPr="00680242" w:rsidRDefault="007C2993" w:rsidP="00F377F3">
      <w:pPr>
        <w:spacing w:after="0"/>
        <w:jc w:val="center"/>
        <w:rPr>
          <w:b/>
          <w:bCs/>
        </w:rPr>
      </w:pPr>
      <w:r w:rsidRPr="00680242">
        <w:rPr>
          <w:b/>
          <w:bCs/>
          <w:lang w:val="fr-CA"/>
        </w:rPr>
        <w:t>﻿</w:t>
      </w:r>
    </w:p>
    <w:p w14:paraId="2DDC38FF" w14:textId="77777777" w:rsidR="007479DC" w:rsidRDefault="007C2993" w:rsidP="00F377F3">
      <w:pPr>
        <w:spacing w:after="0"/>
        <w:jc w:val="center"/>
      </w:pPr>
      <w:r>
        <w:rPr>
          <w:lang w:val="fr-CA"/>
        </w:rPr>
        <w:t>﻿</w:t>
      </w:r>
    </w:p>
    <w:p w14:paraId="74834C60" w14:textId="77777777" w:rsidR="007479DC" w:rsidRDefault="007C2993" w:rsidP="00F377F3">
      <w:pPr>
        <w:spacing w:after="0"/>
        <w:jc w:val="center"/>
      </w:pPr>
      <w:r>
        <w:rPr>
          <w:lang w:val="fr-CA"/>
        </w:rPr>
        <w:t>﻿</w:t>
      </w:r>
    </w:p>
    <w:p w14:paraId="6C15F27D" w14:textId="77777777" w:rsidR="007479DC" w:rsidRDefault="007C2993" w:rsidP="00F377F3">
      <w:pPr>
        <w:spacing w:after="0"/>
        <w:jc w:val="center"/>
      </w:pPr>
      <w:r>
        <w:rPr>
          <w:lang w:val="fr-CA"/>
        </w:rPr>
        <w:t>﻿</w:t>
      </w:r>
    </w:p>
    <w:p w14:paraId="210489BE" w14:textId="77777777" w:rsidR="007479DC" w:rsidRDefault="007C2993" w:rsidP="00F377F3">
      <w:pPr>
        <w:spacing w:after="0"/>
        <w:jc w:val="center"/>
      </w:pPr>
      <w:r>
        <w:rPr>
          <w:lang w:val="fr-CA"/>
        </w:rPr>
        <w:t>﻿</w:t>
      </w:r>
    </w:p>
    <w:p w14:paraId="4624F9E4" w14:textId="77777777" w:rsidR="007479DC" w:rsidRDefault="007C2993" w:rsidP="00F377F3">
      <w:pPr>
        <w:spacing w:after="0"/>
        <w:jc w:val="center"/>
      </w:pPr>
      <w:r>
        <w:rPr>
          <w:lang w:val="fr-CA"/>
        </w:rPr>
        <w:t>﻿</w:t>
      </w:r>
    </w:p>
    <w:p w14:paraId="1C6FFE21" w14:textId="77777777" w:rsidR="007479DC" w:rsidRDefault="007C2993">
      <w:pPr>
        <w:pStyle w:val="FirstParagraph"/>
      </w:pPr>
      <w:bookmarkStart w:id="17" w:name="cover-note"/>
      <w:r>
        <w:rPr>
          <w:lang w:val="fr-CA"/>
        </w:rPr>
        <w:t>﻿ ﻿ ﻿</w:t>
      </w:r>
    </w:p>
    <w:p w14:paraId="0E35B56D" w14:textId="77777777" w:rsidR="00FF784C" w:rsidRDefault="007C2993">
      <w:r>
        <w:br w:type="page"/>
      </w:r>
    </w:p>
    <w:sdt>
      <w:sdtPr>
        <w:rPr>
          <w:rFonts w:asciiTheme="minorHAnsi" w:eastAsiaTheme="minorEastAsia" w:hAnsiTheme="minorHAnsi" w:cstheme="minorBidi"/>
          <w:color w:val="auto"/>
          <w:sz w:val="24"/>
          <w:szCs w:val="24"/>
        </w:rPr>
        <w:id w:val="-441840942"/>
        <w:docPartObj>
          <w:docPartGallery w:val="Table of Contents"/>
          <w:docPartUnique/>
        </w:docPartObj>
      </w:sdtPr>
      <w:sdtEndPr>
        <w:rPr>
          <w:b/>
          <w:bCs/>
          <w:noProof/>
        </w:rPr>
      </w:sdtEndPr>
      <w:sdtContent>
        <w:p w14:paraId="231C4D57" w14:textId="3F130FE1" w:rsidR="00AC2256" w:rsidRPr="00AC2256" w:rsidRDefault="007C2993" w:rsidP="00AC2256">
          <w:pPr>
            <w:pStyle w:val="TOCHeading"/>
            <w:tabs>
              <w:tab w:val="right" w:leader="dot" w:pos="9350"/>
            </w:tabs>
            <w:rPr>
              <w:rFonts w:hint="eastAsia"/>
              <w:noProof/>
              <w:kern w:val="2"/>
              <w:lang w:val="en-CA" w:eastAsia="en-CA"/>
              <w14:ligatures w14:val="standardContextual"/>
            </w:rPr>
          </w:pPr>
          <w:r w:rsidRPr="00AC2256">
            <w:rPr>
              <w:lang w:val="fr-CA"/>
            </w:rPr>
            <w:t>Table des matières</w:t>
          </w:r>
          <w:r>
            <w:fldChar w:fldCharType="begin"/>
          </w:r>
          <w:r>
            <w:instrText xml:space="preserve"> TOC \o "1-3" \h \z \u </w:instrText>
          </w:r>
          <w:r>
            <w:fldChar w:fldCharType="separate"/>
          </w:r>
        </w:p>
        <w:p w14:paraId="0FCFC525" w14:textId="08475730" w:rsidR="00AC2256" w:rsidRDefault="00AC2256">
          <w:pPr>
            <w:pStyle w:val="TOC1"/>
            <w:tabs>
              <w:tab w:val="left" w:pos="480"/>
              <w:tab w:val="right" w:leader="dot" w:pos="9350"/>
            </w:tabs>
            <w:rPr>
              <w:noProof/>
              <w:kern w:val="2"/>
              <w:lang w:val="en-CA" w:eastAsia="en-CA"/>
              <w14:ligatures w14:val="standardContextual"/>
            </w:rPr>
          </w:pPr>
          <w:hyperlink w:anchor="_Toc230788231" w:history="1">
            <w:r w:rsidRPr="00072DC7">
              <w:rPr>
                <w:rStyle w:val="Hyperlink"/>
                <w:noProof/>
              </w:rPr>
              <w:t>1</w:t>
            </w:r>
            <w:r>
              <w:rPr>
                <w:noProof/>
                <w:kern w:val="2"/>
                <w:lang w:val="en-CA" w:eastAsia="en-CA"/>
                <w14:ligatures w14:val="standardContextual"/>
              </w:rPr>
              <w:tab/>
            </w:r>
            <w:r w:rsidRPr="00072DC7">
              <w:rPr>
                <w:rStyle w:val="Hyperlink"/>
                <w:noProof/>
                <w:lang w:val="fr-CA"/>
              </w:rPr>
              <w:t>Problème</w:t>
            </w:r>
            <w:r>
              <w:rPr>
                <w:noProof/>
                <w:webHidden/>
              </w:rPr>
              <w:tab/>
            </w:r>
            <w:r>
              <w:rPr>
                <w:noProof/>
                <w:webHidden/>
              </w:rPr>
              <w:fldChar w:fldCharType="begin"/>
            </w:r>
            <w:r>
              <w:rPr>
                <w:noProof/>
                <w:webHidden/>
              </w:rPr>
              <w:instrText xml:space="preserve"> PAGEREF _Toc230788231 \h </w:instrText>
            </w:r>
            <w:r>
              <w:rPr>
                <w:noProof/>
                <w:webHidden/>
              </w:rPr>
            </w:r>
            <w:r>
              <w:rPr>
                <w:noProof/>
                <w:webHidden/>
              </w:rPr>
              <w:fldChar w:fldCharType="separate"/>
            </w:r>
            <w:r>
              <w:rPr>
                <w:noProof/>
                <w:webHidden/>
              </w:rPr>
              <w:t>3</w:t>
            </w:r>
            <w:r>
              <w:rPr>
                <w:noProof/>
                <w:webHidden/>
              </w:rPr>
              <w:fldChar w:fldCharType="end"/>
            </w:r>
          </w:hyperlink>
        </w:p>
        <w:p w14:paraId="30CADB4F" w14:textId="7AB397D7" w:rsidR="00AC2256" w:rsidRDefault="00AC2256">
          <w:pPr>
            <w:pStyle w:val="TOC1"/>
            <w:tabs>
              <w:tab w:val="left" w:pos="480"/>
              <w:tab w:val="right" w:leader="dot" w:pos="9350"/>
            </w:tabs>
            <w:rPr>
              <w:noProof/>
              <w:kern w:val="2"/>
              <w:lang w:val="en-CA" w:eastAsia="en-CA"/>
              <w14:ligatures w14:val="standardContextual"/>
            </w:rPr>
          </w:pPr>
          <w:hyperlink w:anchor="_Toc230788232" w:history="1">
            <w:r w:rsidRPr="00072DC7">
              <w:rPr>
                <w:rStyle w:val="Hyperlink"/>
                <w:noProof/>
              </w:rPr>
              <w:t>2</w:t>
            </w:r>
            <w:r>
              <w:rPr>
                <w:noProof/>
                <w:kern w:val="2"/>
                <w:lang w:val="en-CA" w:eastAsia="en-CA"/>
                <w14:ligatures w14:val="standardContextual"/>
              </w:rPr>
              <w:tab/>
            </w:r>
            <w:r w:rsidRPr="00072DC7">
              <w:rPr>
                <w:rStyle w:val="Hyperlink"/>
                <w:noProof/>
                <w:lang w:val="fr-CA"/>
              </w:rPr>
              <w:t>Objectif</w:t>
            </w:r>
            <w:r>
              <w:rPr>
                <w:noProof/>
                <w:webHidden/>
              </w:rPr>
              <w:tab/>
            </w:r>
            <w:r>
              <w:rPr>
                <w:noProof/>
                <w:webHidden/>
              </w:rPr>
              <w:fldChar w:fldCharType="begin"/>
            </w:r>
            <w:r>
              <w:rPr>
                <w:noProof/>
                <w:webHidden/>
              </w:rPr>
              <w:instrText xml:space="preserve"> PAGEREF _Toc230788232 \h </w:instrText>
            </w:r>
            <w:r>
              <w:rPr>
                <w:noProof/>
                <w:webHidden/>
              </w:rPr>
            </w:r>
            <w:r>
              <w:rPr>
                <w:noProof/>
                <w:webHidden/>
              </w:rPr>
              <w:fldChar w:fldCharType="separate"/>
            </w:r>
            <w:r>
              <w:rPr>
                <w:noProof/>
                <w:webHidden/>
              </w:rPr>
              <w:t>4</w:t>
            </w:r>
            <w:r>
              <w:rPr>
                <w:noProof/>
                <w:webHidden/>
              </w:rPr>
              <w:fldChar w:fldCharType="end"/>
            </w:r>
          </w:hyperlink>
        </w:p>
        <w:p w14:paraId="714C2862" w14:textId="446A10DE" w:rsidR="00AC2256" w:rsidRDefault="00AC2256">
          <w:pPr>
            <w:pStyle w:val="TOC1"/>
            <w:tabs>
              <w:tab w:val="left" w:pos="480"/>
              <w:tab w:val="right" w:leader="dot" w:pos="9350"/>
            </w:tabs>
            <w:rPr>
              <w:noProof/>
              <w:kern w:val="2"/>
              <w:lang w:val="en-CA" w:eastAsia="en-CA"/>
              <w14:ligatures w14:val="standardContextual"/>
            </w:rPr>
          </w:pPr>
          <w:hyperlink w:anchor="_Toc230788233" w:history="1">
            <w:r w:rsidRPr="00072DC7">
              <w:rPr>
                <w:rStyle w:val="Hyperlink"/>
                <w:noProof/>
              </w:rPr>
              <w:t>3</w:t>
            </w:r>
            <w:r>
              <w:rPr>
                <w:noProof/>
                <w:kern w:val="2"/>
                <w:lang w:val="en-CA" w:eastAsia="en-CA"/>
                <w14:ligatures w14:val="standardContextual"/>
              </w:rPr>
              <w:tab/>
            </w:r>
            <w:r w:rsidRPr="00072DC7">
              <w:rPr>
                <w:rStyle w:val="Hyperlink"/>
                <w:noProof/>
                <w:lang w:val="fr-CA"/>
              </w:rPr>
              <w:t>Portée</w:t>
            </w:r>
            <w:r>
              <w:rPr>
                <w:noProof/>
                <w:webHidden/>
              </w:rPr>
              <w:tab/>
            </w:r>
            <w:r>
              <w:rPr>
                <w:noProof/>
                <w:webHidden/>
              </w:rPr>
              <w:fldChar w:fldCharType="begin"/>
            </w:r>
            <w:r>
              <w:rPr>
                <w:noProof/>
                <w:webHidden/>
              </w:rPr>
              <w:instrText xml:space="preserve"> PAGEREF _Toc230788233 \h </w:instrText>
            </w:r>
            <w:r>
              <w:rPr>
                <w:noProof/>
                <w:webHidden/>
              </w:rPr>
            </w:r>
            <w:r>
              <w:rPr>
                <w:noProof/>
                <w:webHidden/>
              </w:rPr>
              <w:fldChar w:fldCharType="separate"/>
            </w:r>
            <w:r>
              <w:rPr>
                <w:noProof/>
                <w:webHidden/>
              </w:rPr>
              <w:t>4</w:t>
            </w:r>
            <w:r>
              <w:rPr>
                <w:noProof/>
                <w:webHidden/>
              </w:rPr>
              <w:fldChar w:fldCharType="end"/>
            </w:r>
          </w:hyperlink>
        </w:p>
        <w:p w14:paraId="11B62AC5" w14:textId="47542FA0" w:rsidR="00AC2256" w:rsidRDefault="00AC2256">
          <w:pPr>
            <w:pStyle w:val="TOC2"/>
            <w:tabs>
              <w:tab w:val="left" w:pos="960"/>
              <w:tab w:val="right" w:leader="dot" w:pos="9350"/>
            </w:tabs>
            <w:rPr>
              <w:noProof/>
              <w:kern w:val="2"/>
              <w:lang w:val="en-CA" w:eastAsia="en-CA"/>
              <w14:ligatures w14:val="standardContextual"/>
            </w:rPr>
          </w:pPr>
          <w:hyperlink w:anchor="_Toc230788234" w:history="1">
            <w:r w:rsidRPr="00072DC7">
              <w:rPr>
                <w:rStyle w:val="Hyperlink"/>
                <w:noProof/>
                <w:lang w:val="fr-CA"/>
              </w:rPr>
              <w:t>3.1</w:t>
            </w:r>
            <w:r>
              <w:rPr>
                <w:noProof/>
                <w:kern w:val="2"/>
                <w:lang w:val="en-CA" w:eastAsia="en-CA"/>
                <w14:ligatures w14:val="standardContextual"/>
              </w:rPr>
              <w:tab/>
            </w:r>
            <w:r w:rsidRPr="00072DC7">
              <w:rPr>
                <w:rStyle w:val="Hyperlink"/>
                <w:noProof/>
              </w:rPr>
              <w:t>Hors portée</w:t>
            </w:r>
            <w:r>
              <w:rPr>
                <w:noProof/>
                <w:webHidden/>
              </w:rPr>
              <w:tab/>
            </w:r>
            <w:r>
              <w:rPr>
                <w:noProof/>
                <w:webHidden/>
              </w:rPr>
              <w:fldChar w:fldCharType="begin"/>
            </w:r>
            <w:r>
              <w:rPr>
                <w:noProof/>
                <w:webHidden/>
              </w:rPr>
              <w:instrText xml:space="preserve"> PAGEREF _Toc230788234 \h </w:instrText>
            </w:r>
            <w:r>
              <w:rPr>
                <w:noProof/>
                <w:webHidden/>
              </w:rPr>
            </w:r>
            <w:r>
              <w:rPr>
                <w:noProof/>
                <w:webHidden/>
              </w:rPr>
              <w:fldChar w:fldCharType="separate"/>
            </w:r>
            <w:r>
              <w:rPr>
                <w:noProof/>
                <w:webHidden/>
              </w:rPr>
              <w:t>5</w:t>
            </w:r>
            <w:r>
              <w:rPr>
                <w:noProof/>
                <w:webHidden/>
              </w:rPr>
              <w:fldChar w:fldCharType="end"/>
            </w:r>
          </w:hyperlink>
        </w:p>
        <w:p w14:paraId="14938217" w14:textId="2A092860" w:rsidR="00AC2256" w:rsidRDefault="00AC2256">
          <w:pPr>
            <w:pStyle w:val="TOC1"/>
            <w:tabs>
              <w:tab w:val="left" w:pos="480"/>
              <w:tab w:val="right" w:leader="dot" w:pos="9350"/>
            </w:tabs>
            <w:rPr>
              <w:noProof/>
              <w:kern w:val="2"/>
              <w:lang w:val="en-CA" w:eastAsia="en-CA"/>
              <w14:ligatures w14:val="standardContextual"/>
            </w:rPr>
          </w:pPr>
          <w:hyperlink w:anchor="_Toc230788235" w:history="1">
            <w:r w:rsidRPr="00072DC7">
              <w:rPr>
                <w:rStyle w:val="Hyperlink"/>
                <w:noProof/>
              </w:rPr>
              <w:t>4</w:t>
            </w:r>
            <w:r>
              <w:rPr>
                <w:noProof/>
                <w:kern w:val="2"/>
                <w:lang w:val="en-CA" w:eastAsia="en-CA"/>
                <w14:ligatures w14:val="standardContextual"/>
              </w:rPr>
              <w:tab/>
            </w:r>
            <w:r w:rsidRPr="00072DC7">
              <w:rPr>
                <w:rStyle w:val="Hyperlink"/>
                <w:noProof/>
                <w:lang w:val="fr-CA"/>
              </w:rPr>
              <w:t>Types d’outils d’intelligence artificielle</w:t>
            </w:r>
            <w:r>
              <w:rPr>
                <w:noProof/>
                <w:webHidden/>
              </w:rPr>
              <w:tab/>
            </w:r>
            <w:r>
              <w:rPr>
                <w:noProof/>
                <w:webHidden/>
              </w:rPr>
              <w:fldChar w:fldCharType="begin"/>
            </w:r>
            <w:r>
              <w:rPr>
                <w:noProof/>
                <w:webHidden/>
              </w:rPr>
              <w:instrText xml:space="preserve"> PAGEREF _Toc230788235 \h </w:instrText>
            </w:r>
            <w:r>
              <w:rPr>
                <w:noProof/>
                <w:webHidden/>
              </w:rPr>
            </w:r>
            <w:r>
              <w:rPr>
                <w:noProof/>
                <w:webHidden/>
              </w:rPr>
              <w:fldChar w:fldCharType="separate"/>
            </w:r>
            <w:r>
              <w:rPr>
                <w:noProof/>
                <w:webHidden/>
              </w:rPr>
              <w:t>5</w:t>
            </w:r>
            <w:r>
              <w:rPr>
                <w:noProof/>
                <w:webHidden/>
              </w:rPr>
              <w:fldChar w:fldCharType="end"/>
            </w:r>
          </w:hyperlink>
        </w:p>
        <w:p w14:paraId="79F25A82" w14:textId="180430CE" w:rsidR="00AC2256" w:rsidRDefault="00AC2256">
          <w:pPr>
            <w:pStyle w:val="TOC1"/>
            <w:tabs>
              <w:tab w:val="left" w:pos="480"/>
              <w:tab w:val="right" w:leader="dot" w:pos="9350"/>
            </w:tabs>
            <w:rPr>
              <w:noProof/>
              <w:kern w:val="2"/>
              <w:lang w:val="en-CA" w:eastAsia="en-CA"/>
              <w14:ligatures w14:val="standardContextual"/>
            </w:rPr>
          </w:pPr>
          <w:hyperlink w:anchor="_Toc230788236" w:history="1">
            <w:r w:rsidRPr="00072DC7">
              <w:rPr>
                <w:rStyle w:val="Hyperlink"/>
                <w:noProof/>
              </w:rPr>
              <w:t>5</w:t>
            </w:r>
            <w:r>
              <w:rPr>
                <w:noProof/>
                <w:kern w:val="2"/>
                <w:lang w:val="en-CA" w:eastAsia="en-CA"/>
                <w14:ligatures w14:val="standardContextual"/>
              </w:rPr>
              <w:tab/>
            </w:r>
            <w:r w:rsidRPr="00072DC7">
              <w:rPr>
                <w:rStyle w:val="Hyperlink"/>
                <w:noProof/>
                <w:lang w:val="fr-CA"/>
              </w:rPr>
              <w:t>Aggravation des biais négatifs</w:t>
            </w:r>
            <w:r>
              <w:rPr>
                <w:noProof/>
                <w:webHidden/>
              </w:rPr>
              <w:tab/>
            </w:r>
            <w:r>
              <w:rPr>
                <w:noProof/>
                <w:webHidden/>
              </w:rPr>
              <w:fldChar w:fldCharType="begin"/>
            </w:r>
            <w:r>
              <w:rPr>
                <w:noProof/>
                <w:webHidden/>
              </w:rPr>
              <w:instrText xml:space="preserve"> PAGEREF _Toc230788236 \h </w:instrText>
            </w:r>
            <w:r>
              <w:rPr>
                <w:noProof/>
                <w:webHidden/>
              </w:rPr>
            </w:r>
            <w:r>
              <w:rPr>
                <w:noProof/>
                <w:webHidden/>
              </w:rPr>
              <w:fldChar w:fldCharType="separate"/>
            </w:r>
            <w:r>
              <w:rPr>
                <w:noProof/>
                <w:webHidden/>
              </w:rPr>
              <w:t>7</w:t>
            </w:r>
            <w:r>
              <w:rPr>
                <w:noProof/>
                <w:webHidden/>
              </w:rPr>
              <w:fldChar w:fldCharType="end"/>
            </w:r>
          </w:hyperlink>
        </w:p>
        <w:p w14:paraId="6187293B" w14:textId="36E4CB1F" w:rsidR="00AC2256" w:rsidRDefault="00AC2256">
          <w:pPr>
            <w:pStyle w:val="TOC1"/>
            <w:tabs>
              <w:tab w:val="left" w:pos="480"/>
              <w:tab w:val="right" w:leader="dot" w:pos="9350"/>
            </w:tabs>
            <w:rPr>
              <w:noProof/>
              <w:kern w:val="2"/>
              <w:lang w:val="en-CA" w:eastAsia="en-CA"/>
              <w14:ligatures w14:val="standardContextual"/>
            </w:rPr>
          </w:pPr>
          <w:hyperlink w:anchor="_Toc230788237" w:history="1">
            <w:r w:rsidRPr="00072DC7">
              <w:rPr>
                <w:rStyle w:val="Hyperlink"/>
                <w:noProof/>
              </w:rPr>
              <w:t>6</w:t>
            </w:r>
            <w:r>
              <w:rPr>
                <w:noProof/>
                <w:kern w:val="2"/>
                <w:lang w:val="en-CA" w:eastAsia="en-CA"/>
                <w14:ligatures w14:val="standardContextual"/>
              </w:rPr>
              <w:tab/>
            </w:r>
            <w:r w:rsidRPr="00072DC7">
              <w:rPr>
                <w:rStyle w:val="Hyperlink"/>
                <w:noProof/>
                <w:lang w:val="fr-CA"/>
              </w:rPr>
              <w:t>Problèmes potentiels pour les groupes marginalisés</w:t>
            </w:r>
            <w:r>
              <w:rPr>
                <w:noProof/>
                <w:webHidden/>
              </w:rPr>
              <w:tab/>
            </w:r>
            <w:r>
              <w:rPr>
                <w:noProof/>
                <w:webHidden/>
              </w:rPr>
              <w:fldChar w:fldCharType="begin"/>
            </w:r>
            <w:r>
              <w:rPr>
                <w:noProof/>
                <w:webHidden/>
              </w:rPr>
              <w:instrText xml:space="preserve"> PAGEREF _Toc230788237 \h </w:instrText>
            </w:r>
            <w:r>
              <w:rPr>
                <w:noProof/>
                <w:webHidden/>
              </w:rPr>
            </w:r>
            <w:r>
              <w:rPr>
                <w:noProof/>
                <w:webHidden/>
              </w:rPr>
              <w:fldChar w:fldCharType="separate"/>
            </w:r>
            <w:r>
              <w:rPr>
                <w:noProof/>
                <w:webHidden/>
              </w:rPr>
              <w:t>8</w:t>
            </w:r>
            <w:r>
              <w:rPr>
                <w:noProof/>
                <w:webHidden/>
              </w:rPr>
              <w:fldChar w:fldCharType="end"/>
            </w:r>
          </w:hyperlink>
        </w:p>
        <w:p w14:paraId="1945ADF4" w14:textId="7E476577" w:rsidR="00AC2256" w:rsidRDefault="00AC2256">
          <w:pPr>
            <w:pStyle w:val="TOC2"/>
            <w:tabs>
              <w:tab w:val="left" w:pos="960"/>
              <w:tab w:val="right" w:leader="dot" w:pos="9350"/>
            </w:tabs>
            <w:rPr>
              <w:noProof/>
              <w:kern w:val="2"/>
              <w:lang w:val="en-CA" w:eastAsia="en-CA"/>
              <w14:ligatures w14:val="standardContextual"/>
            </w:rPr>
          </w:pPr>
          <w:hyperlink w:anchor="_Toc230788238" w:history="1">
            <w:r w:rsidRPr="00072DC7">
              <w:rPr>
                <w:rStyle w:val="Hyperlink"/>
                <w:noProof/>
              </w:rPr>
              <w:t>6.1</w:t>
            </w:r>
            <w:r>
              <w:rPr>
                <w:noProof/>
                <w:kern w:val="2"/>
                <w:lang w:val="en-CA" w:eastAsia="en-CA"/>
                <w14:ligatures w14:val="standardContextual"/>
              </w:rPr>
              <w:tab/>
            </w:r>
            <w:r w:rsidRPr="00072DC7">
              <w:rPr>
                <w:rStyle w:val="Hyperlink"/>
                <w:noProof/>
                <w:lang w:val="fr-CA"/>
              </w:rPr>
              <w:t>Problèmes de représentation</w:t>
            </w:r>
            <w:r>
              <w:rPr>
                <w:noProof/>
                <w:webHidden/>
              </w:rPr>
              <w:tab/>
            </w:r>
            <w:r>
              <w:rPr>
                <w:noProof/>
                <w:webHidden/>
              </w:rPr>
              <w:fldChar w:fldCharType="begin"/>
            </w:r>
            <w:r>
              <w:rPr>
                <w:noProof/>
                <w:webHidden/>
              </w:rPr>
              <w:instrText xml:space="preserve"> PAGEREF _Toc230788238 \h </w:instrText>
            </w:r>
            <w:r>
              <w:rPr>
                <w:noProof/>
                <w:webHidden/>
              </w:rPr>
            </w:r>
            <w:r>
              <w:rPr>
                <w:noProof/>
                <w:webHidden/>
              </w:rPr>
              <w:fldChar w:fldCharType="separate"/>
            </w:r>
            <w:r>
              <w:rPr>
                <w:noProof/>
                <w:webHidden/>
              </w:rPr>
              <w:t>8</w:t>
            </w:r>
            <w:r>
              <w:rPr>
                <w:noProof/>
                <w:webHidden/>
              </w:rPr>
              <w:fldChar w:fldCharType="end"/>
            </w:r>
          </w:hyperlink>
        </w:p>
        <w:p w14:paraId="212F243D" w14:textId="3CB419D9" w:rsidR="00AC2256" w:rsidRDefault="00AC2256">
          <w:pPr>
            <w:pStyle w:val="TOC2"/>
            <w:tabs>
              <w:tab w:val="left" w:pos="960"/>
              <w:tab w:val="right" w:leader="dot" w:pos="9350"/>
            </w:tabs>
            <w:rPr>
              <w:noProof/>
              <w:kern w:val="2"/>
              <w:lang w:val="en-CA" w:eastAsia="en-CA"/>
              <w14:ligatures w14:val="standardContextual"/>
            </w:rPr>
          </w:pPr>
          <w:hyperlink w:anchor="_Toc230788239" w:history="1">
            <w:r w:rsidRPr="00072DC7">
              <w:rPr>
                <w:rStyle w:val="Hyperlink"/>
                <w:noProof/>
              </w:rPr>
              <w:t>6.2</w:t>
            </w:r>
            <w:r>
              <w:rPr>
                <w:noProof/>
                <w:kern w:val="2"/>
                <w:lang w:val="en-CA" w:eastAsia="en-CA"/>
                <w14:ligatures w14:val="standardContextual"/>
              </w:rPr>
              <w:tab/>
            </w:r>
            <w:r w:rsidRPr="00072DC7">
              <w:rPr>
                <w:rStyle w:val="Hyperlink"/>
                <w:noProof/>
                <w:lang w:val="fr-CA"/>
              </w:rPr>
              <w:t>Problèmes de performance</w:t>
            </w:r>
            <w:r>
              <w:rPr>
                <w:noProof/>
                <w:webHidden/>
              </w:rPr>
              <w:tab/>
            </w:r>
            <w:r>
              <w:rPr>
                <w:noProof/>
                <w:webHidden/>
              </w:rPr>
              <w:fldChar w:fldCharType="begin"/>
            </w:r>
            <w:r>
              <w:rPr>
                <w:noProof/>
                <w:webHidden/>
              </w:rPr>
              <w:instrText xml:space="preserve"> PAGEREF _Toc230788239 \h </w:instrText>
            </w:r>
            <w:r>
              <w:rPr>
                <w:noProof/>
                <w:webHidden/>
              </w:rPr>
            </w:r>
            <w:r>
              <w:rPr>
                <w:noProof/>
                <w:webHidden/>
              </w:rPr>
              <w:fldChar w:fldCharType="separate"/>
            </w:r>
            <w:r>
              <w:rPr>
                <w:noProof/>
                <w:webHidden/>
              </w:rPr>
              <w:t>8</w:t>
            </w:r>
            <w:r>
              <w:rPr>
                <w:noProof/>
                <w:webHidden/>
              </w:rPr>
              <w:fldChar w:fldCharType="end"/>
            </w:r>
          </w:hyperlink>
        </w:p>
        <w:p w14:paraId="288DED49" w14:textId="7DA8FCB2" w:rsidR="00AC2256" w:rsidRDefault="00AC2256">
          <w:pPr>
            <w:pStyle w:val="TOC2"/>
            <w:tabs>
              <w:tab w:val="left" w:pos="960"/>
              <w:tab w:val="right" w:leader="dot" w:pos="9350"/>
            </w:tabs>
            <w:rPr>
              <w:noProof/>
              <w:kern w:val="2"/>
              <w:lang w:val="en-CA" w:eastAsia="en-CA"/>
              <w14:ligatures w14:val="standardContextual"/>
            </w:rPr>
          </w:pPr>
          <w:hyperlink w:anchor="_Toc230788240" w:history="1">
            <w:r w:rsidRPr="00072DC7">
              <w:rPr>
                <w:rStyle w:val="Hyperlink"/>
                <w:noProof/>
              </w:rPr>
              <w:t>6.3</w:t>
            </w:r>
            <w:r>
              <w:rPr>
                <w:noProof/>
                <w:kern w:val="2"/>
                <w:lang w:val="en-CA" w:eastAsia="en-CA"/>
                <w14:ligatures w14:val="standardContextual"/>
              </w:rPr>
              <w:tab/>
            </w:r>
            <w:r w:rsidRPr="00072DC7">
              <w:rPr>
                <w:rStyle w:val="Hyperlink"/>
                <w:noProof/>
                <w:lang w:val="fr-CA"/>
              </w:rPr>
              <w:t>Perte de contexte</w:t>
            </w:r>
            <w:r>
              <w:rPr>
                <w:noProof/>
                <w:webHidden/>
              </w:rPr>
              <w:tab/>
            </w:r>
            <w:r>
              <w:rPr>
                <w:noProof/>
                <w:webHidden/>
              </w:rPr>
              <w:fldChar w:fldCharType="begin"/>
            </w:r>
            <w:r>
              <w:rPr>
                <w:noProof/>
                <w:webHidden/>
              </w:rPr>
              <w:instrText xml:space="preserve"> PAGEREF _Toc230788240 \h </w:instrText>
            </w:r>
            <w:r>
              <w:rPr>
                <w:noProof/>
                <w:webHidden/>
              </w:rPr>
            </w:r>
            <w:r>
              <w:rPr>
                <w:noProof/>
                <w:webHidden/>
              </w:rPr>
              <w:fldChar w:fldCharType="separate"/>
            </w:r>
            <w:r>
              <w:rPr>
                <w:noProof/>
                <w:webHidden/>
              </w:rPr>
              <w:t>9</w:t>
            </w:r>
            <w:r>
              <w:rPr>
                <w:noProof/>
                <w:webHidden/>
              </w:rPr>
              <w:fldChar w:fldCharType="end"/>
            </w:r>
          </w:hyperlink>
        </w:p>
        <w:p w14:paraId="67D4DB0A" w14:textId="4B8BD1D0" w:rsidR="00AC2256" w:rsidRDefault="00AC2256">
          <w:pPr>
            <w:pStyle w:val="TOC2"/>
            <w:tabs>
              <w:tab w:val="left" w:pos="960"/>
              <w:tab w:val="right" w:leader="dot" w:pos="9350"/>
            </w:tabs>
            <w:rPr>
              <w:noProof/>
              <w:kern w:val="2"/>
              <w:lang w:val="en-CA" w:eastAsia="en-CA"/>
              <w14:ligatures w14:val="standardContextual"/>
            </w:rPr>
          </w:pPr>
          <w:hyperlink w:anchor="_Toc230788241" w:history="1">
            <w:r w:rsidRPr="00072DC7">
              <w:rPr>
                <w:rStyle w:val="Hyperlink"/>
                <w:noProof/>
              </w:rPr>
              <w:t>6.4</w:t>
            </w:r>
            <w:r>
              <w:rPr>
                <w:noProof/>
                <w:kern w:val="2"/>
                <w:lang w:val="en-CA" w:eastAsia="en-CA"/>
                <w14:ligatures w14:val="standardContextual"/>
              </w:rPr>
              <w:tab/>
            </w:r>
            <w:r w:rsidRPr="00072DC7">
              <w:rPr>
                <w:rStyle w:val="Hyperlink"/>
                <w:noProof/>
                <w:lang w:val="fr-CA"/>
              </w:rPr>
              <w:t>Opacité</w:t>
            </w:r>
            <w:r>
              <w:rPr>
                <w:noProof/>
                <w:webHidden/>
              </w:rPr>
              <w:tab/>
            </w:r>
            <w:r>
              <w:rPr>
                <w:noProof/>
                <w:webHidden/>
              </w:rPr>
              <w:fldChar w:fldCharType="begin"/>
            </w:r>
            <w:r>
              <w:rPr>
                <w:noProof/>
                <w:webHidden/>
              </w:rPr>
              <w:instrText xml:space="preserve"> PAGEREF _Toc230788241 \h </w:instrText>
            </w:r>
            <w:r>
              <w:rPr>
                <w:noProof/>
                <w:webHidden/>
              </w:rPr>
            </w:r>
            <w:r>
              <w:rPr>
                <w:noProof/>
                <w:webHidden/>
              </w:rPr>
              <w:fldChar w:fldCharType="separate"/>
            </w:r>
            <w:r>
              <w:rPr>
                <w:noProof/>
                <w:webHidden/>
              </w:rPr>
              <w:t>10</w:t>
            </w:r>
            <w:r>
              <w:rPr>
                <w:noProof/>
                <w:webHidden/>
              </w:rPr>
              <w:fldChar w:fldCharType="end"/>
            </w:r>
          </w:hyperlink>
        </w:p>
        <w:p w14:paraId="6BE40072" w14:textId="7B485275" w:rsidR="00AC2256" w:rsidRDefault="00AC2256">
          <w:pPr>
            <w:pStyle w:val="TOC1"/>
            <w:tabs>
              <w:tab w:val="left" w:pos="480"/>
              <w:tab w:val="right" w:leader="dot" w:pos="9350"/>
            </w:tabs>
            <w:rPr>
              <w:noProof/>
              <w:kern w:val="2"/>
              <w:lang w:val="en-CA" w:eastAsia="en-CA"/>
              <w14:ligatures w14:val="standardContextual"/>
            </w:rPr>
          </w:pPr>
          <w:hyperlink w:anchor="_Toc230788242" w:history="1">
            <w:r w:rsidRPr="00072DC7">
              <w:rPr>
                <w:rStyle w:val="Hyperlink"/>
                <w:noProof/>
              </w:rPr>
              <w:t>7</w:t>
            </w:r>
            <w:r>
              <w:rPr>
                <w:noProof/>
                <w:kern w:val="2"/>
                <w:lang w:val="en-CA" w:eastAsia="en-CA"/>
                <w14:ligatures w14:val="standardContextual"/>
              </w:rPr>
              <w:tab/>
            </w:r>
            <w:r w:rsidRPr="00072DC7">
              <w:rPr>
                <w:rStyle w:val="Hyperlink"/>
                <w:noProof/>
                <w:lang w:val="fr-CA"/>
              </w:rPr>
              <w:t>Atténuation des problèmes</w:t>
            </w:r>
            <w:r>
              <w:rPr>
                <w:noProof/>
                <w:webHidden/>
              </w:rPr>
              <w:tab/>
            </w:r>
            <w:r>
              <w:rPr>
                <w:noProof/>
                <w:webHidden/>
              </w:rPr>
              <w:fldChar w:fldCharType="begin"/>
            </w:r>
            <w:r>
              <w:rPr>
                <w:noProof/>
                <w:webHidden/>
              </w:rPr>
              <w:instrText xml:space="preserve"> PAGEREF _Toc230788242 \h </w:instrText>
            </w:r>
            <w:r>
              <w:rPr>
                <w:noProof/>
                <w:webHidden/>
              </w:rPr>
            </w:r>
            <w:r>
              <w:rPr>
                <w:noProof/>
                <w:webHidden/>
              </w:rPr>
              <w:fldChar w:fldCharType="separate"/>
            </w:r>
            <w:r>
              <w:rPr>
                <w:noProof/>
                <w:webHidden/>
              </w:rPr>
              <w:t>10</w:t>
            </w:r>
            <w:r>
              <w:rPr>
                <w:noProof/>
                <w:webHidden/>
              </w:rPr>
              <w:fldChar w:fldCharType="end"/>
            </w:r>
          </w:hyperlink>
        </w:p>
        <w:p w14:paraId="24F2123F" w14:textId="5C65940E" w:rsidR="00AC2256" w:rsidRDefault="00AC2256">
          <w:pPr>
            <w:pStyle w:val="TOC2"/>
            <w:tabs>
              <w:tab w:val="left" w:pos="960"/>
              <w:tab w:val="right" w:leader="dot" w:pos="9350"/>
            </w:tabs>
            <w:rPr>
              <w:noProof/>
              <w:kern w:val="2"/>
              <w:lang w:val="en-CA" w:eastAsia="en-CA"/>
              <w14:ligatures w14:val="standardContextual"/>
            </w:rPr>
          </w:pPr>
          <w:hyperlink w:anchor="_Toc230788243" w:history="1">
            <w:r w:rsidRPr="00072DC7">
              <w:rPr>
                <w:rStyle w:val="Hyperlink"/>
                <w:noProof/>
              </w:rPr>
              <w:t>7.1</w:t>
            </w:r>
            <w:r>
              <w:rPr>
                <w:noProof/>
                <w:kern w:val="2"/>
                <w:lang w:val="en-CA" w:eastAsia="en-CA"/>
                <w14:ligatures w14:val="standardContextual"/>
              </w:rPr>
              <w:tab/>
            </w:r>
            <w:r w:rsidRPr="00072DC7">
              <w:rPr>
                <w:rStyle w:val="Hyperlink"/>
                <w:noProof/>
                <w:lang w:val="fr-CA"/>
              </w:rPr>
              <w:t>Stratégies de gouvernance</w:t>
            </w:r>
            <w:r>
              <w:rPr>
                <w:noProof/>
                <w:webHidden/>
              </w:rPr>
              <w:tab/>
            </w:r>
            <w:r>
              <w:rPr>
                <w:noProof/>
                <w:webHidden/>
              </w:rPr>
              <w:fldChar w:fldCharType="begin"/>
            </w:r>
            <w:r>
              <w:rPr>
                <w:noProof/>
                <w:webHidden/>
              </w:rPr>
              <w:instrText xml:space="preserve"> PAGEREF _Toc230788243 \h </w:instrText>
            </w:r>
            <w:r>
              <w:rPr>
                <w:noProof/>
                <w:webHidden/>
              </w:rPr>
            </w:r>
            <w:r>
              <w:rPr>
                <w:noProof/>
                <w:webHidden/>
              </w:rPr>
              <w:fldChar w:fldCharType="separate"/>
            </w:r>
            <w:r>
              <w:rPr>
                <w:noProof/>
                <w:webHidden/>
              </w:rPr>
              <w:t>11</w:t>
            </w:r>
            <w:r>
              <w:rPr>
                <w:noProof/>
                <w:webHidden/>
              </w:rPr>
              <w:fldChar w:fldCharType="end"/>
            </w:r>
          </w:hyperlink>
        </w:p>
        <w:p w14:paraId="75B2C609" w14:textId="1CC91CB2" w:rsidR="00AC2256" w:rsidRDefault="00AC2256">
          <w:pPr>
            <w:pStyle w:val="TOC2"/>
            <w:tabs>
              <w:tab w:val="left" w:pos="960"/>
              <w:tab w:val="right" w:leader="dot" w:pos="9350"/>
            </w:tabs>
            <w:rPr>
              <w:noProof/>
              <w:kern w:val="2"/>
              <w:lang w:val="en-CA" w:eastAsia="en-CA"/>
              <w14:ligatures w14:val="standardContextual"/>
            </w:rPr>
          </w:pPr>
          <w:hyperlink w:anchor="_Toc230788244" w:history="1">
            <w:r w:rsidRPr="00072DC7">
              <w:rPr>
                <w:rStyle w:val="Hyperlink"/>
                <w:noProof/>
              </w:rPr>
              <w:t>7.2</w:t>
            </w:r>
            <w:r>
              <w:rPr>
                <w:noProof/>
                <w:kern w:val="2"/>
                <w:lang w:val="en-CA" w:eastAsia="en-CA"/>
                <w14:ligatures w14:val="standardContextual"/>
              </w:rPr>
              <w:tab/>
            </w:r>
            <w:r w:rsidRPr="00072DC7">
              <w:rPr>
                <w:rStyle w:val="Hyperlink"/>
                <w:noProof/>
                <w:lang w:val="fr-CA"/>
              </w:rPr>
              <w:t>Stratégies relatives aux données</w:t>
            </w:r>
            <w:r>
              <w:rPr>
                <w:noProof/>
                <w:webHidden/>
              </w:rPr>
              <w:tab/>
            </w:r>
            <w:r>
              <w:rPr>
                <w:noProof/>
                <w:webHidden/>
              </w:rPr>
              <w:fldChar w:fldCharType="begin"/>
            </w:r>
            <w:r>
              <w:rPr>
                <w:noProof/>
                <w:webHidden/>
              </w:rPr>
              <w:instrText xml:space="preserve"> PAGEREF _Toc230788244 \h </w:instrText>
            </w:r>
            <w:r>
              <w:rPr>
                <w:noProof/>
                <w:webHidden/>
              </w:rPr>
            </w:r>
            <w:r>
              <w:rPr>
                <w:noProof/>
                <w:webHidden/>
              </w:rPr>
              <w:fldChar w:fldCharType="separate"/>
            </w:r>
            <w:r>
              <w:rPr>
                <w:noProof/>
                <w:webHidden/>
              </w:rPr>
              <w:t>13</w:t>
            </w:r>
            <w:r>
              <w:rPr>
                <w:noProof/>
                <w:webHidden/>
              </w:rPr>
              <w:fldChar w:fldCharType="end"/>
            </w:r>
          </w:hyperlink>
        </w:p>
        <w:p w14:paraId="66644E97" w14:textId="4A80583D" w:rsidR="00AC2256" w:rsidRDefault="00AC2256">
          <w:pPr>
            <w:pStyle w:val="TOC2"/>
            <w:tabs>
              <w:tab w:val="left" w:pos="960"/>
              <w:tab w:val="right" w:leader="dot" w:pos="9350"/>
            </w:tabs>
            <w:rPr>
              <w:noProof/>
              <w:kern w:val="2"/>
              <w:lang w:val="en-CA" w:eastAsia="en-CA"/>
              <w14:ligatures w14:val="standardContextual"/>
            </w:rPr>
          </w:pPr>
          <w:hyperlink w:anchor="_Toc230788245" w:history="1">
            <w:r w:rsidRPr="00072DC7">
              <w:rPr>
                <w:rStyle w:val="Hyperlink"/>
                <w:noProof/>
              </w:rPr>
              <w:t>7.3</w:t>
            </w:r>
            <w:r>
              <w:rPr>
                <w:noProof/>
                <w:kern w:val="2"/>
                <w:lang w:val="en-CA" w:eastAsia="en-CA"/>
                <w14:ligatures w14:val="standardContextual"/>
              </w:rPr>
              <w:tab/>
            </w:r>
            <w:r w:rsidRPr="00072DC7">
              <w:rPr>
                <w:rStyle w:val="Hyperlink"/>
                <w:noProof/>
                <w:lang w:val="fr-CA"/>
              </w:rPr>
              <w:t>Stratégies architecturales</w:t>
            </w:r>
            <w:r>
              <w:rPr>
                <w:noProof/>
                <w:webHidden/>
              </w:rPr>
              <w:tab/>
            </w:r>
            <w:r>
              <w:rPr>
                <w:noProof/>
                <w:webHidden/>
              </w:rPr>
              <w:fldChar w:fldCharType="begin"/>
            </w:r>
            <w:r>
              <w:rPr>
                <w:noProof/>
                <w:webHidden/>
              </w:rPr>
              <w:instrText xml:space="preserve"> PAGEREF _Toc230788245 \h </w:instrText>
            </w:r>
            <w:r>
              <w:rPr>
                <w:noProof/>
                <w:webHidden/>
              </w:rPr>
            </w:r>
            <w:r>
              <w:rPr>
                <w:noProof/>
                <w:webHidden/>
              </w:rPr>
              <w:fldChar w:fldCharType="separate"/>
            </w:r>
            <w:r>
              <w:rPr>
                <w:noProof/>
                <w:webHidden/>
              </w:rPr>
              <w:t>14</w:t>
            </w:r>
            <w:r>
              <w:rPr>
                <w:noProof/>
                <w:webHidden/>
              </w:rPr>
              <w:fldChar w:fldCharType="end"/>
            </w:r>
          </w:hyperlink>
        </w:p>
        <w:p w14:paraId="3127D27E" w14:textId="1D4A51DF" w:rsidR="00AC2256" w:rsidRDefault="00AC2256">
          <w:pPr>
            <w:pStyle w:val="TOC3"/>
            <w:tabs>
              <w:tab w:val="left" w:pos="1440"/>
              <w:tab w:val="right" w:leader="dot" w:pos="9350"/>
            </w:tabs>
            <w:rPr>
              <w:noProof/>
              <w:kern w:val="2"/>
              <w:lang w:val="en-CA" w:eastAsia="en-CA"/>
              <w14:ligatures w14:val="standardContextual"/>
            </w:rPr>
          </w:pPr>
          <w:hyperlink w:anchor="_Toc230788246" w:history="1">
            <w:r w:rsidRPr="00072DC7">
              <w:rPr>
                <w:rStyle w:val="Hyperlink"/>
                <w:noProof/>
                <w:lang w:val="fr-CA"/>
              </w:rPr>
              <w:t>7.3.1</w:t>
            </w:r>
            <w:r>
              <w:rPr>
                <w:noProof/>
                <w:kern w:val="2"/>
                <w:lang w:val="en-CA" w:eastAsia="en-CA"/>
                <w14:ligatures w14:val="standardContextual"/>
              </w:rPr>
              <w:tab/>
            </w:r>
            <w:r w:rsidRPr="00072DC7">
              <w:rPr>
                <w:rStyle w:val="Hyperlink"/>
                <w:noProof/>
                <w:lang w:val="fr-CA"/>
              </w:rPr>
              <w:t>Détection des cas hors distribution</w:t>
            </w:r>
            <w:r>
              <w:rPr>
                <w:noProof/>
                <w:webHidden/>
              </w:rPr>
              <w:tab/>
            </w:r>
            <w:r>
              <w:rPr>
                <w:noProof/>
                <w:webHidden/>
              </w:rPr>
              <w:fldChar w:fldCharType="begin"/>
            </w:r>
            <w:r>
              <w:rPr>
                <w:noProof/>
                <w:webHidden/>
              </w:rPr>
              <w:instrText xml:space="preserve"> PAGEREF _Toc230788246 \h </w:instrText>
            </w:r>
            <w:r>
              <w:rPr>
                <w:noProof/>
                <w:webHidden/>
              </w:rPr>
            </w:r>
            <w:r>
              <w:rPr>
                <w:noProof/>
                <w:webHidden/>
              </w:rPr>
              <w:fldChar w:fldCharType="separate"/>
            </w:r>
            <w:r>
              <w:rPr>
                <w:noProof/>
                <w:webHidden/>
              </w:rPr>
              <w:t>15</w:t>
            </w:r>
            <w:r>
              <w:rPr>
                <w:noProof/>
                <w:webHidden/>
              </w:rPr>
              <w:fldChar w:fldCharType="end"/>
            </w:r>
          </w:hyperlink>
        </w:p>
        <w:p w14:paraId="5FC30B3B" w14:textId="2429B628" w:rsidR="00AC2256" w:rsidRDefault="00AC2256">
          <w:pPr>
            <w:pStyle w:val="TOC3"/>
            <w:tabs>
              <w:tab w:val="left" w:pos="1440"/>
              <w:tab w:val="right" w:leader="dot" w:pos="9350"/>
            </w:tabs>
            <w:rPr>
              <w:noProof/>
              <w:kern w:val="2"/>
              <w:lang w:val="en-CA" w:eastAsia="en-CA"/>
              <w14:ligatures w14:val="standardContextual"/>
            </w:rPr>
          </w:pPr>
          <w:hyperlink w:anchor="_Toc230788247" w:history="1">
            <w:r w:rsidRPr="00072DC7">
              <w:rPr>
                <w:rStyle w:val="Hyperlink"/>
                <w:noProof/>
                <w:lang w:val="fr-CA"/>
              </w:rPr>
              <w:t>7.3.2</w:t>
            </w:r>
            <w:r>
              <w:rPr>
                <w:noProof/>
                <w:kern w:val="2"/>
                <w:lang w:val="en-CA" w:eastAsia="en-CA"/>
                <w14:ligatures w14:val="standardContextual"/>
              </w:rPr>
              <w:tab/>
            </w:r>
            <w:r w:rsidRPr="00072DC7">
              <w:rPr>
                <w:rStyle w:val="Hyperlink"/>
                <w:noProof/>
                <w:lang w:val="fr-CA"/>
              </w:rPr>
              <w:t>Garde-fous</w:t>
            </w:r>
            <w:r>
              <w:rPr>
                <w:noProof/>
                <w:webHidden/>
              </w:rPr>
              <w:tab/>
            </w:r>
            <w:r>
              <w:rPr>
                <w:noProof/>
                <w:webHidden/>
              </w:rPr>
              <w:fldChar w:fldCharType="begin"/>
            </w:r>
            <w:r>
              <w:rPr>
                <w:noProof/>
                <w:webHidden/>
              </w:rPr>
              <w:instrText xml:space="preserve"> PAGEREF _Toc230788247 \h </w:instrText>
            </w:r>
            <w:r>
              <w:rPr>
                <w:noProof/>
                <w:webHidden/>
              </w:rPr>
            </w:r>
            <w:r>
              <w:rPr>
                <w:noProof/>
                <w:webHidden/>
              </w:rPr>
              <w:fldChar w:fldCharType="separate"/>
            </w:r>
            <w:r>
              <w:rPr>
                <w:noProof/>
                <w:webHidden/>
              </w:rPr>
              <w:t>15</w:t>
            </w:r>
            <w:r>
              <w:rPr>
                <w:noProof/>
                <w:webHidden/>
              </w:rPr>
              <w:fldChar w:fldCharType="end"/>
            </w:r>
          </w:hyperlink>
        </w:p>
        <w:p w14:paraId="5892C002" w14:textId="327E4199" w:rsidR="00AC2256" w:rsidRDefault="00AC2256">
          <w:pPr>
            <w:pStyle w:val="TOC3"/>
            <w:tabs>
              <w:tab w:val="left" w:pos="1440"/>
              <w:tab w:val="right" w:leader="dot" w:pos="9350"/>
            </w:tabs>
            <w:rPr>
              <w:noProof/>
              <w:kern w:val="2"/>
              <w:lang w:val="en-CA" w:eastAsia="en-CA"/>
              <w14:ligatures w14:val="standardContextual"/>
            </w:rPr>
          </w:pPr>
          <w:hyperlink w:anchor="_Toc230788248" w:history="1">
            <w:r w:rsidRPr="00072DC7">
              <w:rPr>
                <w:rStyle w:val="Hyperlink"/>
                <w:noProof/>
                <w:lang w:val="fr-CA"/>
              </w:rPr>
              <w:t>7.3.3</w:t>
            </w:r>
            <w:r>
              <w:rPr>
                <w:noProof/>
                <w:kern w:val="2"/>
                <w:lang w:val="en-CA" w:eastAsia="en-CA"/>
                <w14:ligatures w14:val="standardContextual"/>
              </w:rPr>
              <w:tab/>
            </w:r>
            <w:r w:rsidRPr="00072DC7">
              <w:rPr>
                <w:rStyle w:val="Hyperlink"/>
                <w:noProof/>
                <w:lang w:val="fr-CA"/>
              </w:rPr>
              <w:t>Contraintes de récupération</w:t>
            </w:r>
            <w:r>
              <w:rPr>
                <w:noProof/>
                <w:webHidden/>
              </w:rPr>
              <w:tab/>
            </w:r>
            <w:r>
              <w:rPr>
                <w:noProof/>
                <w:webHidden/>
              </w:rPr>
              <w:fldChar w:fldCharType="begin"/>
            </w:r>
            <w:r>
              <w:rPr>
                <w:noProof/>
                <w:webHidden/>
              </w:rPr>
              <w:instrText xml:space="preserve"> PAGEREF _Toc230788248 \h </w:instrText>
            </w:r>
            <w:r>
              <w:rPr>
                <w:noProof/>
                <w:webHidden/>
              </w:rPr>
            </w:r>
            <w:r>
              <w:rPr>
                <w:noProof/>
                <w:webHidden/>
              </w:rPr>
              <w:fldChar w:fldCharType="separate"/>
            </w:r>
            <w:r>
              <w:rPr>
                <w:noProof/>
                <w:webHidden/>
              </w:rPr>
              <w:t>16</w:t>
            </w:r>
            <w:r>
              <w:rPr>
                <w:noProof/>
                <w:webHidden/>
              </w:rPr>
              <w:fldChar w:fldCharType="end"/>
            </w:r>
          </w:hyperlink>
        </w:p>
        <w:p w14:paraId="10DCE3F2" w14:textId="1D0FBF96" w:rsidR="00AC2256" w:rsidRDefault="00AC2256">
          <w:pPr>
            <w:pStyle w:val="TOC3"/>
            <w:tabs>
              <w:tab w:val="left" w:pos="1440"/>
              <w:tab w:val="right" w:leader="dot" w:pos="9350"/>
            </w:tabs>
            <w:rPr>
              <w:noProof/>
              <w:kern w:val="2"/>
              <w:lang w:val="en-CA" w:eastAsia="en-CA"/>
              <w14:ligatures w14:val="standardContextual"/>
            </w:rPr>
          </w:pPr>
          <w:hyperlink w:anchor="_Toc230788249" w:history="1">
            <w:r w:rsidRPr="00072DC7">
              <w:rPr>
                <w:rStyle w:val="Hyperlink"/>
                <w:noProof/>
                <w:lang w:val="fr-CA"/>
              </w:rPr>
              <w:t>7.3.4</w:t>
            </w:r>
            <w:r>
              <w:rPr>
                <w:noProof/>
                <w:kern w:val="2"/>
                <w:lang w:val="en-CA" w:eastAsia="en-CA"/>
                <w14:ligatures w14:val="standardContextual"/>
              </w:rPr>
              <w:tab/>
            </w:r>
            <w:r w:rsidRPr="00072DC7">
              <w:rPr>
                <w:rStyle w:val="Hyperlink"/>
                <w:noProof/>
                <w:lang w:val="fr-CA"/>
              </w:rPr>
              <w:t>Complaisance de l’intelligence artificielle</w:t>
            </w:r>
            <w:r>
              <w:rPr>
                <w:noProof/>
                <w:webHidden/>
              </w:rPr>
              <w:tab/>
            </w:r>
            <w:r>
              <w:rPr>
                <w:noProof/>
                <w:webHidden/>
              </w:rPr>
              <w:fldChar w:fldCharType="begin"/>
            </w:r>
            <w:r>
              <w:rPr>
                <w:noProof/>
                <w:webHidden/>
              </w:rPr>
              <w:instrText xml:space="preserve"> PAGEREF _Toc230788249 \h </w:instrText>
            </w:r>
            <w:r>
              <w:rPr>
                <w:noProof/>
                <w:webHidden/>
              </w:rPr>
            </w:r>
            <w:r>
              <w:rPr>
                <w:noProof/>
                <w:webHidden/>
              </w:rPr>
              <w:fldChar w:fldCharType="separate"/>
            </w:r>
            <w:r>
              <w:rPr>
                <w:noProof/>
                <w:webHidden/>
              </w:rPr>
              <w:t>16</w:t>
            </w:r>
            <w:r>
              <w:rPr>
                <w:noProof/>
                <w:webHidden/>
              </w:rPr>
              <w:fldChar w:fldCharType="end"/>
            </w:r>
          </w:hyperlink>
        </w:p>
        <w:p w14:paraId="05217EE1" w14:textId="248B2ECC" w:rsidR="00AC2256" w:rsidRDefault="00AC2256">
          <w:pPr>
            <w:pStyle w:val="TOC3"/>
            <w:tabs>
              <w:tab w:val="left" w:pos="1440"/>
              <w:tab w:val="right" w:leader="dot" w:pos="9350"/>
            </w:tabs>
            <w:rPr>
              <w:noProof/>
              <w:kern w:val="2"/>
              <w:lang w:val="en-CA" w:eastAsia="en-CA"/>
              <w14:ligatures w14:val="standardContextual"/>
            </w:rPr>
          </w:pPr>
          <w:hyperlink w:anchor="_Toc230788250" w:history="1">
            <w:r w:rsidRPr="00072DC7">
              <w:rPr>
                <w:rStyle w:val="Hyperlink"/>
                <w:noProof/>
                <w:lang w:val="fr-CA"/>
              </w:rPr>
              <w:t>7.3.5</w:t>
            </w:r>
            <w:r>
              <w:rPr>
                <w:noProof/>
                <w:kern w:val="2"/>
                <w:lang w:val="en-CA" w:eastAsia="en-CA"/>
                <w14:ligatures w14:val="standardContextual"/>
              </w:rPr>
              <w:tab/>
            </w:r>
            <w:r w:rsidRPr="00072DC7">
              <w:rPr>
                <w:rStyle w:val="Hyperlink"/>
                <w:noProof/>
                <w:lang w:val="fr-CA"/>
              </w:rPr>
              <w:t>Sélection et remplaçabilité des modèles</w:t>
            </w:r>
            <w:r>
              <w:rPr>
                <w:noProof/>
                <w:webHidden/>
              </w:rPr>
              <w:tab/>
            </w:r>
            <w:r>
              <w:rPr>
                <w:noProof/>
                <w:webHidden/>
              </w:rPr>
              <w:fldChar w:fldCharType="begin"/>
            </w:r>
            <w:r>
              <w:rPr>
                <w:noProof/>
                <w:webHidden/>
              </w:rPr>
              <w:instrText xml:space="preserve"> PAGEREF _Toc230788250 \h </w:instrText>
            </w:r>
            <w:r>
              <w:rPr>
                <w:noProof/>
                <w:webHidden/>
              </w:rPr>
            </w:r>
            <w:r>
              <w:rPr>
                <w:noProof/>
                <w:webHidden/>
              </w:rPr>
              <w:fldChar w:fldCharType="separate"/>
            </w:r>
            <w:r>
              <w:rPr>
                <w:noProof/>
                <w:webHidden/>
              </w:rPr>
              <w:t>16</w:t>
            </w:r>
            <w:r>
              <w:rPr>
                <w:noProof/>
                <w:webHidden/>
              </w:rPr>
              <w:fldChar w:fldCharType="end"/>
            </w:r>
          </w:hyperlink>
        </w:p>
        <w:p w14:paraId="710D278C" w14:textId="2FA90C40" w:rsidR="00AC2256" w:rsidRDefault="00AC2256">
          <w:pPr>
            <w:pStyle w:val="TOC3"/>
            <w:tabs>
              <w:tab w:val="left" w:pos="1440"/>
              <w:tab w:val="right" w:leader="dot" w:pos="9350"/>
            </w:tabs>
            <w:rPr>
              <w:noProof/>
              <w:kern w:val="2"/>
              <w:lang w:val="en-CA" w:eastAsia="en-CA"/>
              <w14:ligatures w14:val="standardContextual"/>
            </w:rPr>
          </w:pPr>
          <w:hyperlink w:anchor="_Toc230788251" w:history="1">
            <w:r w:rsidRPr="00072DC7">
              <w:rPr>
                <w:rStyle w:val="Hyperlink"/>
                <w:noProof/>
                <w:lang w:val="fr-CA"/>
              </w:rPr>
              <w:t>7.3.6</w:t>
            </w:r>
            <w:r>
              <w:rPr>
                <w:noProof/>
                <w:kern w:val="2"/>
                <w:lang w:val="en-CA" w:eastAsia="en-CA"/>
                <w14:ligatures w14:val="standardContextual"/>
              </w:rPr>
              <w:tab/>
            </w:r>
            <w:r w:rsidRPr="00072DC7">
              <w:rPr>
                <w:rStyle w:val="Hyperlink"/>
                <w:noProof/>
                <w:lang w:val="fr-CA"/>
              </w:rPr>
              <w:t>Opacité</w:t>
            </w:r>
            <w:r>
              <w:rPr>
                <w:noProof/>
                <w:webHidden/>
              </w:rPr>
              <w:tab/>
            </w:r>
            <w:r>
              <w:rPr>
                <w:noProof/>
                <w:webHidden/>
              </w:rPr>
              <w:fldChar w:fldCharType="begin"/>
            </w:r>
            <w:r>
              <w:rPr>
                <w:noProof/>
                <w:webHidden/>
              </w:rPr>
              <w:instrText xml:space="preserve"> PAGEREF _Toc230788251 \h </w:instrText>
            </w:r>
            <w:r>
              <w:rPr>
                <w:noProof/>
                <w:webHidden/>
              </w:rPr>
            </w:r>
            <w:r>
              <w:rPr>
                <w:noProof/>
                <w:webHidden/>
              </w:rPr>
              <w:fldChar w:fldCharType="separate"/>
            </w:r>
            <w:r>
              <w:rPr>
                <w:noProof/>
                <w:webHidden/>
              </w:rPr>
              <w:t>17</w:t>
            </w:r>
            <w:r>
              <w:rPr>
                <w:noProof/>
                <w:webHidden/>
              </w:rPr>
              <w:fldChar w:fldCharType="end"/>
            </w:r>
          </w:hyperlink>
        </w:p>
        <w:p w14:paraId="20B30D56" w14:textId="744340A5" w:rsidR="00AC2256" w:rsidRDefault="00AC2256">
          <w:pPr>
            <w:pStyle w:val="TOC2"/>
            <w:tabs>
              <w:tab w:val="left" w:pos="960"/>
              <w:tab w:val="right" w:leader="dot" w:pos="9350"/>
            </w:tabs>
            <w:rPr>
              <w:noProof/>
              <w:kern w:val="2"/>
              <w:lang w:val="en-CA" w:eastAsia="en-CA"/>
              <w14:ligatures w14:val="standardContextual"/>
            </w:rPr>
          </w:pPr>
          <w:hyperlink w:anchor="_Toc230788252" w:history="1">
            <w:r w:rsidRPr="00072DC7">
              <w:rPr>
                <w:rStyle w:val="Hyperlink"/>
                <w:noProof/>
              </w:rPr>
              <w:t>7.4</w:t>
            </w:r>
            <w:r>
              <w:rPr>
                <w:noProof/>
                <w:kern w:val="2"/>
                <w:lang w:val="en-CA" w:eastAsia="en-CA"/>
                <w14:ligatures w14:val="standardContextual"/>
              </w:rPr>
              <w:tab/>
            </w:r>
            <w:r w:rsidRPr="00072DC7">
              <w:rPr>
                <w:rStyle w:val="Hyperlink"/>
                <w:noProof/>
                <w:lang w:val="fr-CA"/>
              </w:rPr>
              <w:t>Stratégies de déploiement</w:t>
            </w:r>
            <w:r>
              <w:rPr>
                <w:noProof/>
                <w:webHidden/>
              </w:rPr>
              <w:tab/>
            </w:r>
            <w:r>
              <w:rPr>
                <w:noProof/>
                <w:webHidden/>
              </w:rPr>
              <w:fldChar w:fldCharType="begin"/>
            </w:r>
            <w:r>
              <w:rPr>
                <w:noProof/>
                <w:webHidden/>
              </w:rPr>
              <w:instrText xml:space="preserve"> PAGEREF _Toc230788252 \h </w:instrText>
            </w:r>
            <w:r>
              <w:rPr>
                <w:noProof/>
                <w:webHidden/>
              </w:rPr>
            </w:r>
            <w:r>
              <w:rPr>
                <w:noProof/>
                <w:webHidden/>
              </w:rPr>
              <w:fldChar w:fldCharType="separate"/>
            </w:r>
            <w:r>
              <w:rPr>
                <w:noProof/>
                <w:webHidden/>
              </w:rPr>
              <w:t>17</w:t>
            </w:r>
            <w:r>
              <w:rPr>
                <w:noProof/>
                <w:webHidden/>
              </w:rPr>
              <w:fldChar w:fldCharType="end"/>
            </w:r>
          </w:hyperlink>
        </w:p>
        <w:p w14:paraId="1013703D" w14:textId="406A8660" w:rsidR="00AC2256" w:rsidRDefault="00AC2256">
          <w:pPr>
            <w:pStyle w:val="TOC3"/>
            <w:tabs>
              <w:tab w:val="left" w:pos="1440"/>
              <w:tab w:val="right" w:leader="dot" w:pos="9350"/>
            </w:tabs>
            <w:rPr>
              <w:noProof/>
              <w:kern w:val="2"/>
              <w:lang w:val="en-CA" w:eastAsia="en-CA"/>
              <w14:ligatures w14:val="standardContextual"/>
            </w:rPr>
          </w:pPr>
          <w:hyperlink w:anchor="_Toc230788253" w:history="1">
            <w:r w:rsidRPr="00072DC7">
              <w:rPr>
                <w:rStyle w:val="Hyperlink"/>
                <w:noProof/>
                <w:lang w:val="fr-CA"/>
              </w:rPr>
              <w:t>7.4.1</w:t>
            </w:r>
            <w:r>
              <w:rPr>
                <w:noProof/>
                <w:kern w:val="2"/>
                <w:lang w:val="en-CA" w:eastAsia="en-CA"/>
                <w14:ligatures w14:val="standardContextual"/>
              </w:rPr>
              <w:tab/>
            </w:r>
            <w:r w:rsidRPr="00072DC7">
              <w:rPr>
                <w:rStyle w:val="Hyperlink"/>
                <w:noProof/>
                <w:lang w:val="fr-CA"/>
              </w:rPr>
              <w:t>Supervision humaine</w:t>
            </w:r>
            <w:r>
              <w:rPr>
                <w:noProof/>
                <w:webHidden/>
              </w:rPr>
              <w:tab/>
            </w:r>
            <w:r>
              <w:rPr>
                <w:noProof/>
                <w:webHidden/>
              </w:rPr>
              <w:fldChar w:fldCharType="begin"/>
            </w:r>
            <w:r>
              <w:rPr>
                <w:noProof/>
                <w:webHidden/>
              </w:rPr>
              <w:instrText xml:space="preserve"> PAGEREF _Toc230788253 \h </w:instrText>
            </w:r>
            <w:r>
              <w:rPr>
                <w:noProof/>
                <w:webHidden/>
              </w:rPr>
            </w:r>
            <w:r>
              <w:rPr>
                <w:noProof/>
                <w:webHidden/>
              </w:rPr>
              <w:fldChar w:fldCharType="separate"/>
            </w:r>
            <w:r>
              <w:rPr>
                <w:noProof/>
                <w:webHidden/>
              </w:rPr>
              <w:t>17</w:t>
            </w:r>
            <w:r>
              <w:rPr>
                <w:noProof/>
                <w:webHidden/>
              </w:rPr>
              <w:fldChar w:fldCharType="end"/>
            </w:r>
          </w:hyperlink>
        </w:p>
        <w:p w14:paraId="54C59F63" w14:textId="3155625A" w:rsidR="00AC2256" w:rsidRDefault="00AC2256">
          <w:pPr>
            <w:pStyle w:val="TOC3"/>
            <w:tabs>
              <w:tab w:val="left" w:pos="1440"/>
              <w:tab w:val="right" w:leader="dot" w:pos="9350"/>
            </w:tabs>
            <w:rPr>
              <w:noProof/>
              <w:kern w:val="2"/>
              <w:lang w:val="en-CA" w:eastAsia="en-CA"/>
              <w14:ligatures w14:val="standardContextual"/>
            </w:rPr>
          </w:pPr>
          <w:hyperlink w:anchor="_Toc230788254" w:history="1">
            <w:r w:rsidRPr="00072DC7">
              <w:rPr>
                <w:rStyle w:val="Hyperlink"/>
                <w:noProof/>
                <w:lang w:val="fr-CA"/>
              </w:rPr>
              <w:t>7.4.2</w:t>
            </w:r>
            <w:r>
              <w:rPr>
                <w:noProof/>
                <w:kern w:val="2"/>
                <w:lang w:val="en-CA" w:eastAsia="en-CA"/>
                <w14:ligatures w14:val="standardContextual"/>
              </w:rPr>
              <w:tab/>
            </w:r>
            <w:r w:rsidRPr="00072DC7">
              <w:rPr>
                <w:rStyle w:val="Hyperlink"/>
                <w:noProof/>
                <w:lang w:val="fr-CA"/>
              </w:rPr>
              <w:t>Rétroaction des utilisateurs et recours</w:t>
            </w:r>
            <w:r>
              <w:rPr>
                <w:noProof/>
                <w:webHidden/>
              </w:rPr>
              <w:tab/>
            </w:r>
            <w:r>
              <w:rPr>
                <w:noProof/>
                <w:webHidden/>
              </w:rPr>
              <w:fldChar w:fldCharType="begin"/>
            </w:r>
            <w:r>
              <w:rPr>
                <w:noProof/>
                <w:webHidden/>
              </w:rPr>
              <w:instrText xml:space="preserve"> PAGEREF _Toc230788254 \h </w:instrText>
            </w:r>
            <w:r>
              <w:rPr>
                <w:noProof/>
                <w:webHidden/>
              </w:rPr>
            </w:r>
            <w:r>
              <w:rPr>
                <w:noProof/>
                <w:webHidden/>
              </w:rPr>
              <w:fldChar w:fldCharType="separate"/>
            </w:r>
            <w:r>
              <w:rPr>
                <w:noProof/>
                <w:webHidden/>
              </w:rPr>
              <w:t>18</w:t>
            </w:r>
            <w:r>
              <w:rPr>
                <w:noProof/>
                <w:webHidden/>
              </w:rPr>
              <w:fldChar w:fldCharType="end"/>
            </w:r>
          </w:hyperlink>
        </w:p>
        <w:p w14:paraId="3C8080E4" w14:textId="3EC975BA" w:rsidR="00AC2256" w:rsidRDefault="00AC2256">
          <w:pPr>
            <w:pStyle w:val="TOC3"/>
            <w:tabs>
              <w:tab w:val="left" w:pos="1440"/>
              <w:tab w:val="right" w:leader="dot" w:pos="9350"/>
            </w:tabs>
            <w:rPr>
              <w:noProof/>
              <w:kern w:val="2"/>
              <w:lang w:val="en-CA" w:eastAsia="en-CA"/>
              <w14:ligatures w14:val="standardContextual"/>
            </w:rPr>
          </w:pPr>
          <w:hyperlink w:anchor="_Toc230788255" w:history="1">
            <w:r w:rsidRPr="00072DC7">
              <w:rPr>
                <w:rStyle w:val="Hyperlink"/>
                <w:noProof/>
                <w:lang w:val="fr-CA"/>
              </w:rPr>
              <w:t>7.4.3</w:t>
            </w:r>
            <w:r>
              <w:rPr>
                <w:noProof/>
                <w:kern w:val="2"/>
                <w:lang w:val="en-CA" w:eastAsia="en-CA"/>
                <w14:ligatures w14:val="standardContextual"/>
              </w:rPr>
              <w:tab/>
            </w:r>
            <w:r w:rsidRPr="00072DC7">
              <w:rPr>
                <w:rStyle w:val="Hyperlink"/>
                <w:noProof/>
                <w:lang w:val="fr-CA"/>
              </w:rPr>
              <w:t>Conception des invites</w:t>
            </w:r>
            <w:r>
              <w:rPr>
                <w:noProof/>
                <w:webHidden/>
              </w:rPr>
              <w:tab/>
            </w:r>
            <w:r>
              <w:rPr>
                <w:noProof/>
                <w:webHidden/>
              </w:rPr>
              <w:fldChar w:fldCharType="begin"/>
            </w:r>
            <w:r>
              <w:rPr>
                <w:noProof/>
                <w:webHidden/>
              </w:rPr>
              <w:instrText xml:space="preserve"> PAGEREF _Toc230788255 \h </w:instrText>
            </w:r>
            <w:r>
              <w:rPr>
                <w:noProof/>
                <w:webHidden/>
              </w:rPr>
            </w:r>
            <w:r>
              <w:rPr>
                <w:noProof/>
                <w:webHidden/>
              </w:rPr>
              <w:fldChar w:fldCharType="separate"/>
            </w:r>
            <w:r>
              <w:rPr>
                <w:noProof/>
                <w:webHidden/>
              </w:rPr>
              <w:t>18</w:t>
            </w:r>
            <w:r>
              <w:rPr>
                <w:noProof/>
                <w:webHidden/>
              </w:rPr>
              <w:fldChar w:fldCharType="end"/>
            </w:r>
          </w:hyperlink>
        </w:p>
        <w:p w14:paraId="28DD8232" w14:textId="58083303" w:rsidR="00AC2256" w:rsidRDefault="00AC2256">
          <w:pPr>
            <w:pStyle w:val="TOC2"/>
            <w:tabs>
              <w:tab w:val="left" w:pos="960"/>
              <w:tab w:val="right" w:leader="dot" w:pos="9350"/>
            </w:tabs>
            <w:rPr>
              <w:noProof/>
              <w:kern w:val="2"/>
              <w:lang w:val="en-CA" w:eastAsia="en-CA"/>
              <w14:ligatures w14:val="standardContextual"/>
            </w:rPr>
          </w:pPr>
          <w:hyperlink w:anchor="_Toc230788256" w:history="1">
            <w:r w:rsidRPr="00072DC7">
              <w:rPr>
                <w:rStyle w:val="Hyperlink"/>
                <w:noProof/>
              </w:rPr>
              <w:t>7.5</w:t>
            </w:r>
            <w:r>
              <w:rPr>
                <w:noProof/>
                <w:kern w:val="2"/>
                <w:lang w:val="en-CA" w:eastAsia="en-CA"/>
                <w14:ligatures w14:val="standardContextual"/>
              </w:rPr>
              <w:tab/>
            </w:r>
            <w:r w:rsidRPr="00072DC7">
              <w:rPr>
                <w:rStyle w:val="Hyperlink"/>
                <w:noProof/>
                <w:lang w:val="fr-CA"/>
              </w:rPr>
              <w:t>Stratégies de suivi et d’amélioration</w:t>
            </w:r>
            <w:r>
              <w:rPr>
                <w:noProof/>
                <w:webHidden/>
              </w:rPr>
              <w:tab/>
            </w:r>
            <w:r>
              <w:rPr>
                <w:noProof/>
                <w:webHidden/>
              </w:rPr>
              <w:fldChar w:fldCharType="begin"/>
            </w:r>
            <w:r>
              <w:rPr>
                <w:noProof/>
                <w:webHidden/>
              </w:rPr>
              <w:instrText xml:space="preserve"> PAGEREF _Toc230788256 \h </w:instrText>
            </w:r>
            <w:r>
              <w:rPr>
                <w:noProof/>
                <w:webHidden/>
              </w:rPr>
            </w:r>
            <w:r>
              <w:rPr>
                <w:noProof/>
                <w:webHidden/>
              </w:rPr>
              <w:fldChar w:fldCharType="separate"/>
            </w:r>
            <w:r>
              <w:rPr>
                <w:noProof/>
                <w:webHidden/>
              </w:rPr>
              <w:t>19</w:t>
            </w:r>
            <w:r>
              <w:rPr>
                <w:noProof/>
                <w:webHidden/>
              </w:rPr>
              <w:fldChar w:fldCharType="end"/>
            </w:r>
          </w:hyperlink>
        </w:p>
        <w:p w14:paraId="54D88A0F" w14:textId="236C6BBA" w:rsidR="00AC2256" w:rsidRDefault="00AC2256">
          <w:pPr>
            <w:pStyle w:val="TOC1"/>
            <w:tabs>
              <w:tab w:val="left" w:pos="480"/>
              <w:tab w:val="right" w:leader="dot" w:pos="9350"/>
            </w:tabs>
            <w:rPr>
              <w:noProof/>
              <w:kern w:val="2"/>
              <w:lang w:val="en-CA" w:eastAsia="en-CA"/>
              <w14:ligatures w14:val="standardContextual"/>
            </w:rPr>
          </w:pPr>
          <w:hyperlink w:anchor="_Toc230788257" w:history="1">
            <w:r w:rsidRPr="00072DC7">
              <w:rPr>
                <w:rStyle w:val="Hyperlink"/>
                <w:noProof/>
              </w:rPr>
              <w:t>8</w:t>
            </w:r>
            <w:r>
              <w:rPr>
                <w:noProof/>
                <w:kern w:val="2"/>
                <w:lang w:val="en-CA" w:eastAsia="en-CA"/>
                <w14:ligatures w14:val="standardContextual"/>
              </w:rPr>
              <w:tab/>
            </w:r>
            <w:r w:rsidRPr="00072DC7">
              <w:rPr>
                <w:rStyle w:val="Hyperlink"/>
                <w:noProof/>
                <w:lang w:val="fr-CA"/>
              </w:rPr>
              <w:t>Conclusion</w:t>
            </w:r>
            <w:r>
              <w:rPr>
                <w:noProof/>
                <w:webHidden/>
              </w:rPr>
              <w:tab/>
            </w:r>
            <w:r>
              <w:rPr>
                <w:noProof/>
                <w:webHidden/>
              </w:rPr>
              <w:fldChar w:fldCharType="begin"/>
            </w:r>
            <w:r>
              <w:rPr>
                <w:noProof/>
                <w:webHidden/>
              </w:rPr>
              <w:instrText xml:space="preserve"> PAGEREF _Toc230788257 \h </w:instrText>
            </w:r>
            <w:r>
              <w:rPr>
                <w:noProof/>
                <w:webHidden/>
              </w:rPr>
            </w:r>
            <w:r>
              <w:rPr>
                <w:noProof/>
                <w:webHidden/>
              </w:rPr>
              <w:fldChar w:fldCharType="separate"/>
            </w:r>
            <w:r>
              <w:rPr>
                <w:noProof/>
                <w:webHidden/>
              </w:rPr>
              <w:t>20</w:t>
            </w:r>
            <w:r>
              <w:rPr>
                <w:noProof/>
                <w:webHidden/>
              </w:rPr>
              <w:fldChar w:fldCharType="end"/>
            </w:r>
          </w:hyperlink>
        </w:p>
        <w:p w14:paraId="12354FBF" w14:textId="31DF03F3" w:rsidR="00AC2256" w:rsidRDefault="00AC2256">
          <w:pPr>
            <w:pStyle w:val="TOC1"/>
            <w:tabs>
              <w:tab w:val="left" w:pos="480"/>
              <w:tab w:val="right" w:leader="dot" w:pos="9350"/>
            </w:tabs>
            <w:rPr>
              <w:noProof/>
              <w:kern w:val="2"/>
              <w:lang w:val="en-CA" w:eastAsia="en-CA"/>
              <w14:ligatures w14:val="standardContextual"/>
            </w:rPr>
          </w:pPr>
          <w:hyperlink w:anchor="_Toc230788258" w:history="1">
            <w:r w:rsidRPr="00072DC7">
              <w:rPr>
                <w:rStyle w:val="Hyperlink"/>
                <w:noProof/>
              </w:rPr>
              <w:t>9</w:t>
            </w:r>
            <w:r>
              <w:rPr>
                <w:noProof/>
                <w:kern w:val="2"/>
                <w:lang w:val="en-CA" w:eastAsia="en-CA"/>
                <w14:ligatures w14:val="standardContextual"/>
              </w:rPr>
              <w:tab/>
            </w:r>
            <w:r w:rsidRPr="00072DC7">
              <w:rPr>
                <w:rStyle w:val="Hyperlink"/>
                <w:noProof/>
                <w:lang w:val="fr-CA"/>
              </w:rPr>
              <w:t>Remerciements</w:t>
            </w:r>
            <w:r>
              <w:rPr>
                <w:noProof/>
                <w:webHidden/>
              </w:rPr>
              <w:tab/>
            </w:r>
            <w:r>
              <w:rPr>
                <w:noProof/>
                <w:webHidden/>
              </w:rPr>
              <w:fldChar w:fldCharType="begin"/>
            </w:r>
            <w:r>
              <w:rPr>
                <w:noProof/>
                <w:webHidden/>
              </w:rPr>
              <w:instrText xml:space="preserve"> PAGEREF _Toc230788258 \h </w:instrText>
            </w:r>
            <w:r>
              <w:rPr>
                <w:noProof/>
                <w:webHidden/>
              </w:rPr>
            </w:r>
            <w:r>
              <w:rPr>
                <w:noProof/>
                <w:webHidden/>
              </w:rPr>
              <w:fldChar w:fldCharType="separate"/>
            </w:r>
            <w:r>
              <w:rPr>
                <w:noProof/>
                <w:webHidden/>
              </w:rPr>
              <w:t>21</w:t>
            </w:r>
            <w:r>
              <w:rPr>
                <w:noProof/>
                <w:webHidden/>
              </w:rPr>
              <w:fldChar w:fldCharType="end"/>
            </w:r>
          </w:hyperlink>
        </w:p>
        <w:p w14:paraId="16BD4C4D" w14:textId="56793E68" w:rsidR="00E90726" w:rsidRDefault="00AC2256" w:rsidP="00AC2256">
          <w:pPr>
            <w:pStyle w:val="TOC1"/>
            <w:tabs>
              <w:tab w:val="left" w:pos="720"/>
              <w:tab w:val="right" w:leader="dot" w:pos="9350"/>
            </w:tabs>
            <w:rPr>
              <w:b/>
              <w:bCs/>
              <w:noProof/>
            </w:rPr>
          </w:pPr>
          <w:hyperlink w:anchor="_Toc230788259" w:history="1">
            <w:r w:rsidRPr="00072DC7">
              <w:rPr>
                <w:rStyle w:val="Hyperlink"/>
                <w:noProof/>
              </w:rPr>
              <w:t>10</w:t>
            </w:r>
            <w:r>
              <w:rPr>
                <w:noProof/>
                <w:kern w:val="2"/>
                <w:lang w:val="en-CA" w:eastAsia="en-CA"/>
                <w14:ligatures w14:val="standardContextual"/>
              </w:rPr>
              <w:tab/>
            </w:r>
            <w:r w:rsidRPr="00072DC7">
              <w:rPr>
                <w:rStyle w:val="Hyperlink"/>
                <w:noProof/>
                <w:lang w:val="fr-CA"/>
              </w:rPr>
              <w:t>Droit d’auteur et licence</w:t>
            </w:r>
            <w:r>
              <w:rPr>
                <w:noProof/>
                <w:webHidden/>
              </w:rPr>
              <w:tab/>
            </w:r>
            <w:r>
              <w:rPr>
                <w:noProof/>
                <w:webHidden/>
              </w:rPr>
              <w:fldChar w:fldCharType="begin"/>
            </w:r>
            <w:r>
              <w:rPr>
                <w:noProof/>
                <w:webHidden/>
              </w:rPr>
              <w:instrText xml:space="preserve"> PAGEREF _Toc230788259 \h </w:instrText>
            </w:r>
            <w:r>
              <w:rPr>
                <w:noProof/>
                <w:webHidden/>
              </w:rPr>
            </w:r>
            <w:r>
              <w:rPr>
                <w:noProof/>
                <w:webHidden/>
              </w:rPr>
              <w:fldChar w:fldCharType="separate"/>
            </w:r>
            <w:r>
              <w:rPr>
                <w:noProof/>
                <w:webHidden/>
              </w:rPr>
              <w:t>21</w:t>
            </w:r>
            <w:r>
              <w:rPr>
                <w:noProof/>
                <w:webHidden/>
              </w:rPr>
              <w:fldChar w:fldCharType="end"/>
            </w:r>
          </w:hyperlink>
          <w:r w:rsidR="007C2993">
            <w:rPr>
              <w:b/>
              <w:bCs/>
              <w:noProof/>
            </w:rPr>
            <w:fldChar w:fldCharType="end"/>
          </w:r>
        </w:p>
      </w:sdtContent>
    </w:sdt>
    <w:p w14:paraId="176886CE" w14:textId="7F7BAD54" w:rsidR="00FF784C" w:rsidRDefault="004248C9">
      <w:r>
        <w:rPr>
          <w:lang w:val="fr-CA"/>
        </w:rPr>
        <w:t xml:space="preserve">La présente publication est protégée par le droit d’auteur © 2026 OCAD </w:t>
      </w:r>
      <w:proofErr w:type="spellStart"/>
      <w:r>
        <w:rPr>
          <w:lang w:val="fr-CA"/>
        </w:rPr>
        <w:t>University</w:t>
      </w:r>
      <w:proofErr w:type="spellEnd"/>
      <w:r>
        <w:rPr>
          <w:lang w:val="fr-CA"/>
        </w:rPr>
        <w:t xml:space="preserve"> et est distribuée selon les modalités de la </w:t>
      </w:r>
      <w:hyperlink r:id="rId11">
        <w:r w:rsidR="00C634F8">
          <w:rPr>
            <w:rStyle w:val="Hyperlink"/>
            <w:lang w:val="fr-CA"/>
          </w:rPr>
          <w:t>Creative Commons Attribution – Partage dans les mêmes conditions 4.0 International</w:t>
        </w:r>
      </w:hyperlink>
      <w:r>
        <w:rPr>
          <w:lang w:val="fr-CA"/>
        </w:rPr>
        <w:t>.</w:t>
      </w:r>
      <w:r w:rsidR="007C2993">
        <w:br w:type="page"/>
      </w:r>
    </w:p>
    <w:p w14:paraId="76983A3E" w14:textId="3ADD3F28" w:rsidR="007479DC" w:rsidRDefault="007C2993" w:rsidP="00FF0C1D">
      <w:pPr>
        <w:pStyle w:val="Heading1"/>
        <w:numPr>
          <w:ilvl w:val="0"/>
          <w:numId w:val="11"/>
        </w:numPr>
        <w:rPr>
          <w:rFonts w:hint="eastAsia"/>
        </w:rPr>
      </w:pPr>
      <w:bookmarkStart w:id="18" w:name="_Toc230788231"/>
      <w:bookmarkStart w:id="19" w:name="problem"/>
      <w:bookmarkEnd w:id="17"/>
      <w:r w:rsidRPr="00FF0C1D">
        <w:rPr>
          <w:lang w:val="fr-CA"/>
        </w:rPr>
        <w:t>Problème</w:t>
      </w:r>
      <w:r w:rsidR="00AC2256">
        <w:rPr>
          <w:rStyle w:val="FootnoteReference"/>
          <w:lang w:val="fr-CA"/>
        </w:rPr>
        <w:footnoteReference w:id="1"/>
      </w:r>
      <w:bookmarkEnd w:id="18"/>
    </w:p>
    <w:p w14:paraId="48FF4B6B" w14:textId="2AB9F448" w:rsidR="007479DC" w:rsidRDefault="007C2993" w:rsidP="006231B3">
      <w:r>
        <w:rPr>
          <w:lang w:val="fr-CA"/>
        </w:rPr>
        <w:t>Dans le contexte des systèmes d’intelligence artificielle, une valeur aberrante est une personne dont les données se situent à l’extérieur ou à la limite de l’ensemble d’exemples à partir duquel un modèle apprend à reconnaître des schémas et à faire des prédictions. Cela peut se produire lorsque les circonstances, les antécédents, le comportement ou les caractéristiques d’une personne sont peu représentés dans les données utilisées pour entraîner, ajuster ou orienter le système. Lorsqu’une personne se situe en dehors des schémas que le modèle a appris à interpréter adéquatement, le risque qu’elle ne soit pas comprise correctement augmente, tout comme celui que le système produise une classification, une recommandation ou une décision inexacte. Le fait d’appartenir à un ou plusieurs groupes sociaux faisant l’objet de discrimination systémique peut accroître la probabilité qu’une personne soit traitée ainsi par un système d’intelligence artificielle (IA). Cela ne doit pas être interprété comme découlant uniquement de l’appartenance au groupe en soi, mais plutôt des nombreuses façons dont les circonstances, les antécédents et les expériences de vie des membres de ces groupes peuvent différer de ceux de populations plus larges.</w:t>
      </w:r>
    </w:p>
    <w:p w14:paraId="04FD1B1F" w14:textId="77777777" w:rsidR="007479DC" w:rsidRDefault="007C2993" w:rsidP="006231B3">
      <w:r>
        <w:rPr>
          <w:lang w:val="fr-CA"/>
        </w:rPr>
        <w:t>Si le système d’intelligence artificielle ne répond pas adéquatement à la situation particulière d’une personne telle qu’elle ressort des données qui lui sont présentées, il existe un risque que la discrimination soit amplifiée ou perpétuée. Le risque est le plus élevé lorsque le système est utilisé directement ou indirectement pour prendre des décisions touchant les droits de la personne ou d’autres intérêts juridiques. Lorsque des différences liées, par exemple, au genre, à la race, à l’origine ethnique, à la situation socioéconomique ou au handicap deviennent déterminantes dans le fonctionnement des systèmes d’intelligence artificielle en raison de la sous-représentation ou de la représentation erronée des valeurs aberrantes dans les données, le risque de décisions discriminatoires augmente. Les efforts visant à corriger ces disparités par des ajustements algorithmiques ou l’augmentation des données peuvent non seulement s’avérer inefficaces, mais aussi imposer à ces communautés des contraintes disproportionnées en matière de protection de la vie privée. Des pratiques établies de marginalisation sociale s’en trouvent ainsi renforcées, contrairement aux obligations morales et aux normes relatives aux droits de la personne.</w:t>
      </w:r>
    </w:p>
    <w:p w14:paraId="7D06202B" w14:textId="77777777" w:rsidR="007479DC" w:rsidRDefault="007C2993" w:rsidP="00976DAD">
      <w:pPr>
        <w:pStyle w:val="Heading1"/>
        <w:rPr>
          <w:rFonts w:hint="eastAsia"/>
        </w:rPr>
      </w:pPr>
      <w:bookmarkStart w:id="20" w:name="_Toc230788232"/>
      <w:bookmarkStart w:id="21" w:name="purpose"/>
      <w:bookmarkEnd w:id="19"/>
      <w:r>
        <w:rPr>
          <w:lang w:val="fr-CA"/>
        </w:rPr>
        <w:t>Objectif</w:t>
      </w:r>
      <w:bookmarkEnd w:id="20"/>
    </w:p>
    <w:p w14:paraId="6F0CFC64" w14:textId="77777777" w:rsidR="007479DC" w:rsidRDefault="007C2993" w:rsidP="006231B3">
      <w:r>
        <w:rPr>
          <w:lang w:val="fr-CA"/>
        </w:rPr>
        <w:t>Le présent document vise à présenter certains des problèmes que les outils d’intelligence artificielle peuvent poser aux membres de groupes sociaux marginalisés, ainsi que des approches permettant d’atténuer ces problèmes. Il met l’accent sur les problèmes qui découlent du fait qu’une personne est différente des autres, ou représentée comme telle, plutôt que sur les biais qui surviennent lorsque des outils d’intelligence artificielle peuvent intégrer des attitudes biaisées à l’égard d’une personne en raison de caractéristiques de groupe saillantes, comme le genre, l’origine ethnique, le handicap ou une combinaison de ces caractéristiques.</w:t>
      </w:r>
    </w:p>
    <w:p w14:paraId="603B8262" w14:textId="77777777" w:rsidR="007479DC" w:rsidRDefault="007C2993" w:rsidP="00976DAD">
      <w:pPr>
        <w:pStyle w:val="Heading1"/>
        <w:rPr>
          <w:rFonts w:hint="eastAsia"/>
        </w:rPr>
      </w:pPr>
      <w:bookmarkStart w:id="22" w:name="_Toc230788233"/>
      <w:bookmarkStart w:id="23" w:name="scope"/>
      <w:bookmarkEnd w:id="21"/>
      <w:r>
        <w:rPr>
          <w:lang w:val="fr-CA"/>
        </w:rPr>
        <w:t>Portée</w:t>
      </w:r>
      <w:bookmarkEnd w:id="22"/>
    </w:p>
    <w:p w14:paraId="6605E5C1" w14:textId="77777777" w:rsidR="007479DC" w:rsidRDefault="007C2993" w:rsidP="006231B3">
      <w:r>
        <w:rPr>
          <w:lang w:val="fr-CA"/>
        </w:rPr>
        <w:t>Les termes de référence définissent la portée du présent rapport comme suit.</w:t>
      </w:r>
    </w:p>
    <w:p w14:paraId="0B4C1C7F" w14:textId="2DE490CA" w:rsidR="007479DC" w:rsidRPr="00AA4675" w:rsidRDefault="007C2993" w:rsidP="00AA4675">
      <w:pPr>
        <w:pStyle w:val="BlockText"/>
        <w:rPr>
          <w:lang w:val="en-CA"/>
        </w:rPr>
      </w:pPr>
      <w:proofErr w:type="gramStart"/>
      <w:r>
        <w:rPr>
          <w:lang w:val="fr-CA"/>
        </w:rPr>
        <w:t xml:space="preserve">Le </w:t>
      </w:r>
      <w:proofErr w:type="spellStart"/>
      <w:r w:rsidR="00AA4675" w:rsidRPr="00AA4675">
        <w:rPr>
          <w:lang w:val="en-CA"/>
        </w:rPr>
        <w:t>Indicateur</w:t>
      </w:r>
      <w:proofErr w:type="spellEnd"/>
      <w:proofErr w:type="gramEnd"/>
      <w:r w:rsidR="00AA4675" w:rsidRPr="00AA4675">
        <w:rPr>
          <w:lang w:val="en-CA"/>
        </w:rPr>
        <w:t xml:space="preserve"> de </w:t>
      </w:r>
      <w:proofErr w:type="spellStart"/>
      <w:r w:rsidR="00AA4675" w:rsidRPr="00AA4675">
        <w:rPr>
          <w:lang w:val="en-CA"/>
        </w:rPr>
        <w:t>confiance</w:t>
      </w:r>
      <w:proofErr w:type="spellEnd"/>
      <w:r w:rsidR="00AA4675">
        <w:rPr>
          <w:lang w:val="en-CA"/>
        </w:rPr>
        <w:t xml:space="preserve"> </w:t>
      </w:r>
      <w:r>
        <w:rPr>
          <w:lang w:val="fr-CA"/>
        </w:rPr>
        <w:t xml:space="preserve">est une spécification technique non normative portant sur la discrimination statistique visant les valeurs aberrantes dans les données et les petites minorités dans les processus de raisonnement statistique automatisé des outils de prise de décision fondés sur l’intelligence artificielle. La spécification technique </w:t>
      </w:r>
      <w:proofErr w:type="spellStart"/>
      <w:r w:rsidR="00901B59" w:rsidRPr="00901B59">
        <w:rPr>
          <w:lang w:val="en-CA"/>
        </w:rPr>
        <w:t>Indicateur</w:t>
      </w:r>
      <w:proofErr w:type="spellEnd"/>
      <w:r w:rsidR="00901B59" w:rsidRPr="00901B59">
        <w:rPr>
          <w:lang w:val="en-CA"/>
        </w:rPr>
        <w:t xml:space="preserve"> de </w:t>
      </w:r>
      <w:proofErr w:type="spellStart"/>
      <w:r w:rsidR="00901B59" w:rsidRPr="00901B59">
        <w:rPr>
          <w:lang w:val="en-CA"/>
        </w:rPr>
        <w:t>confiance</w:t>
      </w:r>
      <w:proofErr w:type="spellEnd"/>
      <w:r>
        <w:rPr>
          <w:lang w:val="fr-CA"/>
        </w:rPr>
        <w:t xml:space="preserve"> constitue un cadre fournissant des orientations aux responsables de la mise en œuvre de systèmes d’intelligence artificielle afin de les aider à comprendre et à anticiper les préjudices potentiels. Par exemple, lorsqu’une décision porte sur un cas, un groupe ou une personne se situant hors distribution par rapport à l’ensemble de données sur lequel le modèle a été entraîné, les décisions du système d’intelligence artificielle dans ce contexte peuvent être peu fiables.</w:t>
      </w:r>
    </w:p>
    <w:p w14:paraId="01EDDF86" w14:textId="4F4F6ABF" w:rsidR="007479DC" w:rsidRDefault="007C2993" w:rsidP="006231B3">
      <w:r>
        <w:rPr>
          <w:lang w:val="fr-CA"/>
        </w:rPr>
        <w:t>Compte tenu de la diversité des systèmes d’intelligence artificielle susceptibles de jouer un rôle dans la prise de décision, la portée est interprétée selon les éléments additionnels suivants</w:t>
      </w:r>
      <w:r w:rsidR="0067469C">
        <w:rPr>
          <w:lang w:val="fr-CA"/>
        </w:rPr>
        <w:t> </w:t>
      </w:r>
      <w:r>
        <w:rPr>
          <w:lang w:val="fr-CA"/>
        </w:rPr>
        <w:t>:</w:t>
      </w:r>
    </w:p>
    <w:p w14:paraId="1DA4D1AD" w14:textId="77777777" w:rsidR="007479DC" w:rsidRDefault="007C2993" w:rsidP="006231B3">
      <w:pPr>
        <w:pStyle w:val="ListParagraph"/>
        <w:numPr>
          <w:ilvl w:val="0"/>
          <w:numId w:val="13"/>
        </w:numPr>
      </w:pPr>
      <w:r w:rsidRPr="006231B3">
        <w:rPr>
          <w:lang w:val="fr-CA"/>
        </w:rPr>
        <w:t>La spécification technique s’applique aux systèmes de classification fondés sur l’apprentissage automatique utilisés dans la prise de décision.</w:t>
      </w:r>
    </w:p>
    <w:p w14:paraId="570CA3F4" w14:textId="77777777" w:rsidR="007479DC" w:rsidRDefault="007C2993" w:rsidP="006231B3">
      <w:pPr>
        <w:pStyle w:val="ListParagraph"/>
        <w:numPr>
          <w:ilvl w:val="0"/>
          <w:numId w:val="13"/>
        </w:numPr>
      </w:pPr>
      <w:r w:rsidRPr="006231B3">
        <w:rPr>
          <w:lang w:val="fr-CA"/>
        </w:rPr>
        <w:t>Elle s’applique également aux systèmes qui fournissent de l’information ou des recommandations destinées à être prises en compte par une personne dans le cadre d’un processus décisionnel.</w:t>
      </w:r>
    </w:p>
    <w:p w14:paraId="1AFAAAC6" w14:textId="77777777" w:rsidR="007479DC" w:rsidRDefault="007C2993" w:rsidP="006231B3">
      <w:pPr>
        <w:pStyle w:val="ListParagraph"/>
        <w:numPr>
          <w:ilvl w:val="0"/>
          <w:numId w:val="13"/>
        </w:numPr>
      </w:pPr>
      <w:r w:rsidRPr="006231B3">
        <w:rPr>
          <w:lang w:val="fr-CA"/>
        </w:rPr>
        <w:t>Les orientations sont non normatives et visent à appuyer les responsables de la mise en œuvre, de l’exploitation et de l’évaluation des systèmes.</w:t>
      </w:r>
    </w:p>
    <w:p w14:paraId="1D762D52" w14:textId="77777777" w:rsidR="007479DC" w:rsidRDefault="007C2993" w:rsidP="006231B3">
      <w:pPr>
        <w:pStyle w:val="ListParagraph"/>
        <w:numPr>
          <w:ilvl w:val="0"/>
          <w:numId w:val="13"/>
        </w:numPr>
      </w:pPr>
      <w:r w:rsidRPr="006231B3">
        <w:rPr>
          <w:lang w:val="fr-CA"/>
        </w:rPr>
        <w:t>Elles présentent des concepts, des risques et des stratégies d’atténuation susceptibles d’éclairer l’élaboration de futures normes.</w:t>
      </w:r>
    </w:p>
    <w:p w14:paraId="5FEF4CEB" w14:textId="0426AB65" w:rsidR="00D27138" w:rsidRPr="00D27138" w:rsidRDefault="007C2993" w:rsidP="006231B3">
      <w:pPr>
        <w:pStyle w:val="ListParagraph"/>
        <w:numPr>
          <w:ilvl w:val="0"/>
          <w:numId w:val="13"/>
        </w:numPr>
      </w:pPr>
      <w:r w:rsidRPr="006231B3">
        <w:rPr>
          <w:lang w:val="fr-CA"/>
        </w:rPr>
        <w:t xml:space="preserve">Le présent rapport fournit des orientations de base visant à soutenir l’adoption, sans toutefois prescrire d’exigences de conformité. </w:t>
      </w:r>
    </w:p>
    <w:p w14:paraId="50E61863" w14:textId="39B19CC4" w:rsidR="006231B3" w:rsidRDefault="007C2993" w:rsidP="00AC2256">
      <w:pPr>
        <w:pStyle w:val="Heading2"/>
        <w:rPr>
          <w:rFonts w:hint="eastAsia"/>
        </w:rPr>
      </w:pPr>
      <w:bookmarkStart w:id="24" w:name="_Toc230788234"/>
      <w:r w:rsidRPr="00CF2CD3">
        <w:rPr>
          <w:rFonts w:eastAsiaTheme="minorEastAsia"/>
        </w:rPr>
        <w:t>Hors portée</w:t>
      </w:r>
      <w:bookmarkEnd w:id="24"/>
      <w:r>
        <w:t xml:space="preserve">   </w:t>
      </w:r>
    </w:p>
    <w:p w14:paraId="3A737C22" w14:textId="19781365" w:rsidR="006231B3" w:rsidRDefault="007C2993" w:rsidP="006231B3">
      <w:pPr>
        <w:rPr>
          <w:lang w:val="fr-CA"/>
        </w:rPr>
      </w:pPr>
      <w:r w:rsidRPr="0014176D">
        <w:rPr>
          <w:lang w:val="fr-CA"/>
        </w:rPr>
        <w:t>La présente spécification se limite aux risques de discrimination statistique, de mauvaise classification et de prise de décision peu fiable qui surviennent lorsque les systèmes d’intelligence artificielle ne tiennent pas adéquatement compte des personnes dont les circonstances sont sous-représentées, représentées de manière erronée ou situées en dehors des schémas que le système a appris à bien traiter.</w:t>
      </w:r>
      <w:r w:rsidR="00CF2CD3">
        <w:rPr>
          <w:lang w:val="fr-CA"/>
        </w:rPr>
        <w:t xml:space="preserve"> </w:t>
      </w:r>
      <w:r w:rsidRPr="0014176D">
        <w:rPr>
          <w:lang w:val="fr-CA"/>
        </w:rPr>
        <w:t xml:space="preserve">Nous reconnaissons que les systèmes appuyés par l’intelligence artificielle, ainsi que les centres de données et les infrastructures qui les soutiennent, soulèvent de nombreuses autres préoccupations importantes, notamment en matière de vie privée, de souveraineté des données, de manque de transparence, d’impacts écologiques comme la consommation d’énergie et d’eau, et de préjudices pour les communautés. Ces préoccupations sont importantes et méritent une attention particulière, mais elles sont hors de la portée de la présente spécification. </w:t>
      </w:r>
    </w:p>
    <w:p w14:paraId="59B56FE4" w14:textId="4D1B4E2C" w:rsidR="007479DC" w:rsidRDefault="007C2993" w:rsidP="006231B3">
      <w:r w:rsidRPr="0014176D">
        <w:rPr>
          <w:lang w:val="fr-CA"/>
        </w:rPr>
        <w:t xml:space="preserve">Le </w:t>
      </w:r>
      <w:proofErr w:type="spellStart"/>
      <w:r w:rsidR="00901B59" w:rsidRPr="00901B59">
        <w:rPr>
          <w:lang w:val="en-CA"/>
        </w:rPr>
        <w:t>Indicateur</w:t>
      </w:r>
      <w:proofErr w:type="spellEnd"/>
      <w:r w:rsidR="00901B59" w:rsidRPr="00901B59">
        <w:rPr>
          <w:lang w:val="en-CA"/>
        </w:rPr>
        <w:t xml:space="preserve"> de confiance</w:t>
      </w:r>
      <w:r w:rsidRPr="0014176D">
        <w:rPr>
          <w:lang w:val="fr-CA"/>
        </w:rPr>
        <w:t xml:space="preserve"> ne prescrit pas de techniques particulières de mise en œuvre ou de suivi. Il peut indiquer ou suggérer des approches susceptibles d’éclairer l’élaboration de telles techniques, mais toute méthode concrète de mise en œuvre ou de suivi devrait être déterminée au cas par cas et au moyen de processus propres à chaque système.</w:t>
      </w:r>
    </w:p>
    <w:p w14:paraId="20925426" w14:textId="77777777" w:rsidR="007479DC" w:rsidRDefault="007C2993" w:rsidP="00976DAD">
      <w:pPr>
        <w:pStyle w:val="Heading1"/>
        <w:rPr>
          <w:rFonts w:hint="eastAsia"/>
        </w:rPr>
      </w:pPr>
      <w:bookmarkStart w:id="25" w:name="_Toc230788235"/>
      <w:bookmarkStart w:id="26" w:name="kinds-of-ai-tools"/>
      <w:bookmarkEnd w:id="23"/>
      <w:r>
        <w:rPr>
          <w:lang w:val="fr-CA"/>
        </w:rPr>
        <w:t>Types d’outils d’intelligence artificielle</w:t>
      </w:r>
      <w:bookmarkEnd w:id="25"/>
    </w:p>
    <w:p w14:paraId="28B2F2DF" w14:textId="1D65557F" w:rsidR="007479DC" w:rsidRDefault="007C2993" w:rsidP="006231B3">
      <w:r>
        <w:rPr>
          <w:lang w:val="fr-CA"/>
        </w:rPr>
        <w:t>Les outils d’intelligence artificielle peuvent être regroupés selon deux dimensions</w:t>
      </w:r>
      <w:r w:rsidR="0067469C">
        <w:rPr>
          <w:lang w:val="fr-CA"/>
        </w:rPr>
        <w:t> </w:t>
      </w:r>
      <w:r>
        <w:rPr>
          <w:lang w:val="fr-CA"/>
        </w:rPr>
        <w:t xml:space="preserve">: </w:t>
      </w:r>
      <w:r>
        <w:rPr>
          <w:b/>
          <w:bCs/>
          <w:lang w:val="fr-CA"/>
        </w:rPr>
        <w:t>ce qu’ils sont conçus pour faire</w:t>
      </w:r>
      <w:r>
        <w:rPr>
          <w:lang w:val="fr-CA"/>
        </w:rPr>
        <w:t xml:space="preserve"> et </w:t>
      </w:r>
      <w:r>
        <w:rPr>
          <w:b/>
          <w:bCs/>
          <w:lang w:val="fr-CA"/>
        </w:rPr>
        <w:t>la manière dont</w:t>
      </w:r>
      <w:r>
        <w:rPr>
          <w:lang w:val="fr-CA"/>
        </w:rPr>
        <w:t xml:space="preserve"> ils produisent des résultats.</w:t>
      </w:r>
    </w:p>
    <w:p w14:paraId="741C3046" w14:textId="77777777" w:rsidR="007479DC" w:rsidRDefault="007C2993" w:rsidP="006231B3">
      <w:r>
        <w:rPr>
          <w:lang w:val="fr-CA"/>
        </w:rPr>
        <w:t xml:space="preserve">Les </w:t>
      </w:r>
      <w:r>
        <w:rPr>
          <w:b/>
          <w:bCs/>
          <w:lang w:val="fr-CA"/>
        </w:rPr>
        <w:t>outils</w:t>
      </w:r>
      <w:r>
        <w:rPr>
          <w:lang w:val="fr-CA"/>
        </w:rPr>
        <w:t xml:space="preserve"> d’</w:t>
      </w:r>
      <w:r>
        <w:rPr>
          <w:b/>
          <w:bCs/>
          <w:lang w:val="fr-CA"/>
        </w:rPr>
        <w:t>IA spécifiques à une tâche</w:t>
      </w:r>
      <w:r>
        <w:rPr>
          <w:lang w:val="fr-CA"/>
        </w:rPr>
        <w:t xml:space="preserve"> sont conçus et entraînés pour accomplir une tâche particulière ou un ensemble de tâches.</w:t>
      </w:r>
    </w:p>
    <w:p w14:paraId="7874D068" w14:textId="3E9D177D" w:rsidR="007479DC" w:rsidRDefault="007C2993" w:rsidP="006231B3">
      <w:pPr>
        <w:pStyle w:val="ListParagraph"/>
        <w:numPr>
          <w:ilvl w:val="0"/>
          <w:numId w:val="12"/>
        </w:numPr>
      </w:pPr>
      <w:r w:rsidRPr="006231B3">
        <w:rPr>
          <w:i/>
          <w:iCs/>
          <w:lang w:val="fr-CA"/>
        </w:rPr>
        <w:t>Supervisés </w:t>
      </w:r>
      <w:r w:rsidRPr="006231B3">
        <w:rPr>
          <w:lang w:val="fr-CA"/>
        </w:rPr>
        <w:t>: l’outil apprend à partir d’exemples pour lesquels la bonne réponse a été fournie par une personne. Par exemple, un filtre antipourriel est entraîné à partir de milliers de courriels, chacun étant étiqueté «</w:t>
      </w:r>
      <w:r w:rsidR="0067469C" w:rsidRPr="006231B3">
        <w:rPr>
          <w:rFonts w:ascii="Arial" w:hAnsi="Arial" w:cs="Arial"/>
          <w:lang w:val="fr-CA"/>
        </w:rPr>
        <w:t> </w:t>
      </w:r>
      <w:r w:rsidRPr="006231B3">
        <w:rPr>
          <w:lang w:val="fr-CA"/>
        </w:rPr>
        <w:t>pourriel</w:t>
      </w:r>
      <w:r w:rsidR="0067469C" w:rsidRPr="006231B3">
        <w:rPr>
          <w:rFonts w:ascii="Arial" w:hAnsi="Arial" w:cs="Arial"/>
          <w:lang w:val="fr-CA"/>
        </w:rPr>
        <w:t> </w:t>
      </w:r>
      <w:r w:rsidRPr="006231B3">
        <w:rPr>
          <w:lang w:val="fr-CA"/>
        </w:rPr>
        <w:t>» ou «</w:t>
      </w:r>
      <w:r w:rsidR="0067469C" w:rsidRPr="006231B3">
        <w:rPr>
          <w:rFonts w:ascii="Arial" w:hAnsi="Arial" w:cs="Arial"/>
          <w:lang w:val="fr-CA"/>
        </w:rPr>
        <w:t> </w:t>
      </w:r>
      <w:r w:rsidRPr="006231B3">
        <w:rPr>
          <w:lang w:val="fr-CA"/>
        </w:rPr>
        <w:t>non pourriel</w:t>
      </w:r>
      <w:r w:rsidR="0067469C" w:rsidRPr="006231B3">
        <w:rPr>
          <w:rFonts w:ascii="Arial" w:hAnsi="Arial" w:cs="Arial"/>
          <w:lang w:val="fr-CA"/>
        </w:rPr>
        <w:t> </w:t>
      </w:r>
      <w:r w:rsidRPr="006231B3">
        <w:rPr>
          <w:lang w:val="fr-CA"/>
        </w:rPr>
        <w:t>».</w:t>
      </w:r>
    </w:p>
    <w:p w14:paraId="346C2409" w14:textId="7B565DD9" w:rsidR="007479DC" w:rsidRDefault="007C2993" w:rsidP="006231B3">
      <w:pPr>
        <w:pStyle w:val="ListParagraph"/>
        <w:numPr>
          <w:ilvl w:val="0"/>
          <w:numId w:val="12"/>
        </w:numPr>
      </w:pPr>
      <w:r w:rsidRPr="006231B3">
        <w:rPr>
          <w:i/>
          <w:iCs/>
          <w:lang w:val="fr-CA"/>
        </w:rPr>
        <w:t>Non supervisés</w:t>
      </w:r>
      <w:r w:rsidR="0067469C" w:rsidRPr="006231B3">
        <w:rPr>
          <w:i/>
          <w:iCs/>
          <w:lang w:val="fr-CA"/>
        </w:rPr>
        <w:t> </w:t>
      </w:r>
      <w:r w:rsidRPr="006231B3">
        <w:rPr>
          <w:i/>
          <w:iCs/>
          <w:lang w:val="fr-CA"/>
        </w:rPr>
        <w:t>:</w:t>
      </w:r>
      <w:r w:rsidRPr="006231B3">
        <w:rPr>
          <w:lang w:val="fr-CA"/>
        </w:rPr>
        <w:t xml:space="preserve"> l’outil repère des schémas ou des structures dans les données sans qu’on lui fournisse les bonnes réponses. Par exemple, un outil de segmentation de la clientèle regroupe les consommateurs selon leur comportement d’achat sans qu’on lui indique à l’avance quelles devraient être les catégories.</w:t>
      </w:r>
    </w:p>
    <w:p w14:paraId="33AF49A8" w14:textId="77777777" w:rsidR="007479DC" w:rsidRDefault="007C2993" w:rsidP="006231B3">
      <w:r>
        <w:rPr>
          <w:lang w:val="fr-CA"/>
        </w:rPr>
        <w:t xml:space="preserve">Les </w:t>
      </w:r>
      <w:r>
        <w:rPr>
          <w:b/>
          <w:bCs/>
          <w:lang w:val="fr-CA"/>
        </w:rPr>
        <w:t>outils</w:t>
      </w:r>
      <w:r>
        <w:rPr>
          <w:lang w:val="fr-CA"/>
        </w:rPr>
        <w:t xml:space="preserve"> d’</w:t>
      </w:r>
      <w:r>
        <w:rPr>
          <w:b/>
          <w:bCs/>
          <w:lang w:val="fr-CA"/>
        </w:rPr>
        <w:t>IA à usage général</w:t>
      </w:r>
      <w:r>
        <w:rPr>
          <w:lang w:val="fr-CA"/>
        </w:rPr>
        <w:t xml:space="preserve"> peuvent être appliqués à de nombreuses tâches dans divers domaines.</w:t>
      </w:r>
    </w:p>
    <w:p w14:paraId="66A98A72" w14:textId="3A7F8D90" w:rsidR="007479DC" w:rsidRDefault="007C2993" w:rsidP="006231B3">
      <w:pPr>
        <w:pStyle w:val="ListParagraph"/>
        <w:numPr>
          <w:ilvl w:val="0"/>
          <w:numId w:val="14"/>
        </w:numPr>
      </w:pPr>
      <w:r w:rsidRPr="006231B3">
        <w:rPr>
          <w:i/>
          <w:iCs/>
          <w:lang w:val="fr-CA"/>
        </w:rPr>
        <w:t>Discriminatifs</w:t>
      </w:r>
      <w:r w:rsidR="0067469C" w:rsidRPr="006231B3">
        <w:rPr>
          <w:i/>
          <w:iCs/>
          <w:lang w:val="fr-CA"/>
        </w:rPr>
        <w:t> </w:t>
      </w:r>
      <w:r w:rsidRPr="006231B3">
        <w:rPr>
          <w:i/>
          <w:iCs/>
          <w:lang w:val="fr-CA"/>
        </w:rPr>
        <w:t>:</w:t>
      </w:r>
      <w:r w:rsidRPr="006231B3">
        <w:rPr>
          <w:lang w:val="fr-CA"/>
        </w:rPr>
        <w:t xml:space="preserve"> l’outil analyse, classe ou récupère de l’information sans produire de nouveau contenu. Par exemple, un moteur de recherche classe des pages Web selon leur pertinence par rapport à une requête, et un modèle de plongement à usage général peut être utilisé pour la recherche, la classification ou le regroupement dans divers domaines.</w:t>
      </w:r>
    </w:p>
    <w:p w14:paraId="49E5CE81" w14:textId="77777777" w:rsidR="006231B3" w:rsidRPr="006231B3" w:rsidRDefault="007C2993" w:rsidP="006231B3">
      <w:pPr>
        <w:pStyle w:val="ListParagraph"/>
        <w:numPr>
          <w:ilvl w:val="0"/>
          <w:numId w:val="14"/>
        </w:numPr>
        <w:rPr>
          <w:lang w:val="fr-CA"/>
        </w:rPr>
      </w:pPr>
      <w:r w:rsidRPr="006231B3">
        <w:rPr>
          <w:i/>
          <w:iCs/>
          <w:lang w:val="fr-CA"/>
        </w:rPr>
        <w:t>Génératifs et agentiques</w:t>
      </w:r>
      <w:r w:rsidR="0067469C" w:rsidRPr="006231B3">
        <w:rPr>
          <w:lang w:val="fr-CA"/>
        </w:rPr>
        <w:t> </w:t>
      </w:r>
      <w:r w:rsidRPr="006231B3">
        <w:rPr>
          <w:lang w:val="fr-CA"/>
        </w:rPr>
        <w:t xml:space="preserve">: l’outil produit du nouveau contenu, comme du texte, des images ou du code, ou exécute des tâches en plusieurs étapes. Par exemple, les grands modèles de langage (GML), comme ChatGPT, peuvent répondre à des questions, résumer des documents, traduire du texte ou écrire du code à partir d’instructions fournies sous forme d’invite. </w:t>
      </w:r>
    </w:p>
    <w:p w14:paraId="11311E25" w14:textId="72E2F4F2" w:rsidR="007479DC" w:rsidRDefault="007C2993" w:rsidP="006231B3">
      <w:pPr>
        <w:pStyle w:val="ListParagraph"/>
        <w:numPr>
          <w:ilvl w:val="0"/>
          <w:numId w:val="14"/>
        </w:numPr>
      </w:pPr>
      <w:r w:rsidRPr="006231B3">
        <w:rPr>
          <w:lang w:val="fr-CA"/>
        </w:rPr>
        <w:t>Agentiques</w:t>
      </w:r>
      <w:r w:rsidR="0067469C" w:rsidRPr="006231B3">
        <w:rPr>
          <w:lang w:val="fr-CA"/>
        </w:rPr>
        <w:t> </w:t>
      </w:r>
      <w:r w:rsidRPr="006231B3">
        <w:rPr>
          <w:lang w:val="fr-CA"/>
        </w:rPr>
        <w:t xml:space="preserve">: l’outil exécute des tâches en plusieurs étapes pour atteindre un objectif précis. </w:t>
      </w:r>
      <w:r w:rsidR="00505C10" w:rsidRPr="006231B3">
        <w:rPr>
          <w:lang w:val="fr-CA"/>
        </w:rPr>
        <w:t xml:space="preserve">Bien que souvent alimentés </w:t>
      </w:r>
      <w:r w:rsidRPr="006231B3">
        <w:rPr>
          <w:lang w:val="fr-CA"/>
        </w:rPr>
        <w:t>par des modèles génératifs, les systèmes agentiques vont plus loin en travaillant de manière semi</w:t>
      </w:r>
      <w:r w:rsidR="00D86E26" w:rsidRPr="006231B3">
        <w:rPr>
          <w:lang w:val="fr-CA"/>
        </w:rPr>
        <w:t>-</w:t>
      </w:r>
      <w:r w:rsidRPr="006231B3">
        <w:rPr>
          <w:lang w:val="fr-CA"/>
        </w:rPr>
        <w:t xml:space="preserve">autonome pour planifier des actions, parcourir le Web, interagir avec d’autres logiciels et résoudre des problèmes complexes pour le compte de l’utilisateur. </w:t>
      </w:r>
    </w:p>
    <w:p w14:paraId="245E260B" w14:textId="176ADAFF" w:rsidR="007479DC" w:rsidRDefault="007C2993" w:rsidP="006231B3">
      <w:r>
        <w:rPr>
          <w:lang w:val="fr-CA"/>
        </w:rPr>
        <w:t xml:space="preserve">En pratique, de nombreux outils combinent des éléments de ces catégories. Un modèle à usage général est souvent </w:t>
      </w:r>
      <w:r>
        <w:rPr>
          <w:b/>
          <w:bCs/>
          <w:lang w:val="fr-CA"/>
        </w:rPr>
        <w:t>adapté</w:t>
      </w:r>
      <w:r>
        <w:rPr>
          <w:lang w:val="fr-CA"/>
        </w:rPr>
        <w:t xml:space="preserve"> à une tâche spécifique au moyen de différents mécanismes</w:t>
      </w:r>
      <w:r w:rsidR="0067469C">
        <w:rPr>
          <w:lang w:val="fr-CA"/>
        </w:rPr>
        <w:t> </w:t>
      </w:r>
      <w:r>
        <w:rPr>
          <w:lang w:val="fr-CA"/>
        </w:rPr>
        <w:t>:</w:t>
      </w:r>
    </w:p>
    <w:p w14:paraId="4AE63B1A" w14:textId="7618023B" w:rsidR="007479DC" w:rsidRDefault="007C2993" w:rsidP="006231B3">
      <w:pPr>
        <w:pStyle w:val="ListParagraph"/>
        <w:numPr>
          <w:ilvl w:val="0"/>
          <w:numId w:val="16"/>
        </w:numPr>
      </w:pPr>
      <w:r w:rsidRPr="006231B3">
        <w:rPr>
          <w:i/>
          <w:iCs/>
          <w:lang w:val="fr-CA"/>
        </w:rPr>
        <w:t>Apprentissage par transfert</w:t>
      </w:r>
      <w:r w:rsidR="0067469C" w:rsidRPr="006231B3">
        <w:rPr>
          <w:i/>
          <w:iCs/>
          <w:lang w:val="fr-CA"/>
        </w:rPr>
        <w:t> </w:t>
      </w:r>
      <w:r w:rsidRPr="006231B3">
        <w:rPr>
          <w:i/>
          <w:iCs/>
          <w:lang w:val="fr-CA"/>
        </w:rPr>
        <w:t>:</w:t>
      </w:r>
      <w:r w:rsidRPr="006231B3">
        <w:rPr>
          <w:lang w:val="fr-CA"/>
        </w:rPr>
        <w:t xml:space="preserve"> un modèle discriminatif à usage général, préentraîné pour produire des représentations utiles des données, est adapté à une tâche spécifique à l’aide d’une quantité relativement faible de données d’entraînement propres à cette tâche. Par exemple, un modèle entraîné à reconnaître des caractéristiques générales dans des images peut être adapté pour détecter des défauts de fabrication précis sur une chaîne de production industrielle. En apprentissage profond, cela consiste souvent à conserver le modèle de base inchangé et à entraîner une petite couche supplémentaire par-dessus; dans d’autres contextes, les paramètres du modèle peuvent être ajustés plus largement.</w:t>
      </w:r>
    </w:p>
    <w:p w14:paraId="7D763CBE" w14:textId="20352D42" w:rsidR="007479DC" w:rsidRDefault="007C2993" w:rsidP="006231B3">
      <w:pPr>
        <w:pStyle w:val="ListParagraph"/>
        <w:numPr>
          <w:ilvl w:val="0"/>
          <w:numId w:val="16"/>
        </w:numPr>
      </w:pPr>
      <w:r w:rsidRPr="006231B3">
        <w:rPr>
          <w:i/>
          <w:iCs/>
          <w:lang w:val="fr-CA"/>
        </w:rPr>
        <w:t>Ajustement fin</w:t>
      </w:r>
      <w:r w:rsidR="0067469C" w:rsidRPr="006231B3">
        <w:rPr>
          <w:i/>
          <w:iCs/>
          <w:lang w:val="fr-CA"/>
        </w:rPr>
        <w:t> </w:t>
      </w:r>
      <w:r w:rsidRPr="006231B3">
        <w:rPr>
          <w:i/>
          <w:iCs/>
          <w:lang w:val="fr-CA"/>
        </w:rPr>
        <w:t>:</w:t>
      </w:r>
      <w:r w:rsidRPr="006231B3">
        <w:rPr>
          <w:lang w:val="fr-CA"/>
        </w:rPr>
        <w:t xml:space="preserve"> un modèle génératif à usage général peut être entraîné davantage à partir d’exemples propres à une tâche afin d’améliorer ses performances dans un domaine particulier. Par exemple, un grand modèle de langage à usage général peut faire l’objet d’un ajustement fin à partir de documents juridiques afin d’être plus utile dans le cadre de recherches juridiques.</w:t>
      </w:r>
    </w:p>
    <w:p w14:paraId="3C053F3B" w14:textId="3554B75D" w:rsidR="007479DC" w:rsidRDefault="007C2993" w:rsidP="006231B3">
      <w:pPr>
        <w:pStyle w:val="ListParagraph"/>
        <w:numPr>
          <w:ilvl w:val="0"/>
          <w:numId w:val="16"/>
        </w:numPr>
      </w:pPr>
      <w:r w:rsidRPr="006231B3">
        <w:rPr>
          <w:i/>
          <w:iCs/>
          <w:lang w:val="fr-CA"/>
        </w:rPr>
        <w:t>Apprentissage en contexte</w:t>
      </w:r>
      <w:r w:rsidR="0067469C" w:rsidRPr="006231B3">
        <w:rPr>
          <w:i/>
          <w:iCs/>
          <w:lang w:val="fr-CA"/>
        </w:rPr>
        <w:t> </w:t>
      </w:r>
      <w:r w:rsidRPr="006231B3">
        <w:rPr>
          <w:i/>
          <w:iCs/>
          <w:lang w:val="fr-CA"/>
        </w:rPr>
        <w:t>:</w:t>
      </w:r>
      <w:r w:rsidRPr="006231B3">
        <w:rPr>
          <w:lang w:val="fr-CA"/>
        </w:rPr>
        <w:t xml:space="preserve"> plutôt que de recourir à un entraînement supplémentaire, des exemples ou des instructions peuvent être inclus directement dans l’invite fournie au modèle. Le modèle s’en sert pour orienter sa réponse. Cela exploite une capacité importante des modèles à usage général</w:t>
      </w:r>
      <w:r w:rsidR="0067469C" w:rsidRPr="006231B3">
        <w:rPr>
          <w:lang w:val="fr-CA"/>
        </w:rPr>
        <w:t> </w:t>
      </w:r>
      <w:r w:rsidRPr="006231B3">
        <w:rPr>
          <w:lang w:val="fr-CA"/>
        </w:rPr>
        <w:t>: leur comportement peut être influencé par le contenu même de l’entrée.</w:t>
      </w:r>
    </w:p>
    <w:p w14:paraId="30579E2A" w14:textId="5E943F7B" w:rsidR="007479DC" w:rsidRDefault="007C2993" w:rsidP="006231B3">
      <w:pPr>
        <w:pStyle w:val="ListParagraph"/>
        <w:numPr>
          <w:ilvl w:val="0"/>
          <w:numId w:val="16"/>
        </w:numPr>
      </w:pPr>
      <w:r w:rsidRPr="006231B3">
        <w:rPr>
          <w:i/>
          <w:iCs/>
          <w:lang w:val="fr-CA"/>
        </w:rPr>
        <w:t>Récupération</w:t>
      </w:r>
      <w:r w:rsidR="0067469C" w:rsidRPr="006231B3">
        <w:rPr>
          <w:i/>
          <w:iCs/>
          <w:lang w:val="fr-CA"/>
        </w:rPr>
        <w:t> </w:t>
      </w:r>
      <w:r w:rsidRPr="006231B3">
        <w:rPr>
          <w:i/>
          <w:iCs/>
          <w:lang w:val="fr-CA"/>
        </w:rPr>
        <w:t>:</w:t>
      </w:r>
      <w:r w:rsidRPr="006231B3">
        <w:rPr>
          <w:lang w:val="fr-CA"/>
        </w:rPr>
        <w:t xml:space="preserve"> puisqu’il est difficile d’ajouter de nouvelles informations à un modèle après son entraînement, de nombreux outils sont dotés de la capacité de consulter des sources de données externes. Par exemple, ils peuvent effectuer des recherches sur le Web ou consulter de l’information dans des bases de données privées, comme des dossiers clients ou des politiques organisationnelles. Cela permet à l’outil de s’appuyer sur de l’information actuelle et spécifique qui ne faisait pas partie des données d’entraînement.</w:t>
      </w:r>
    </w:p>
    <w:p w14:paraId="2C5B8208" w14:textId="1EC2719D" w:rsidR="007479DC" w:rsidRDefault="008204AC" w:rsidP="00976DAD">
      <w:pPr>
        <w:pStyle w:val="Heading1"/>
        <w:rPr>
          <w:rFonts w:hint="eastAsia"/>
        </w:rPr>
      </w:pPr>
      <w:bookmarkStart w:id="27" w:name="_Toc230788236"/>
      <w:bookmarkStart w:id="28" w:name="statistical-discrimination"/>
      <w:bookmarkEnd w:id="26"/>
      <w:r w:rsidRPr="008204AC">
        <w:rPr>
          <w:lang w:val="fr-CA"/>
        </w:rPr>
        <w:t>Aggravation des biais négatifs</w:t>
      </w:r>
      <w:bookmarkEnd w:id="27"/>
    </w:p>
    <w:p w14:paraId="4D983F67" w14:textId="106DA9A1" w:rsidR="007479DC" w:rsidRDefault="007C2993" w:rsidP="006231B3">
      <w:r>
        <w:rPr>
          <w:lang w:val="fr-CA"/>
        </w:rPr>
        <w:t xml:space="preserve">Lorsqu’un système d’intelligence artificielle jouant un rôle dans la prise de décision manifeste un biais à l’égard de certaines personnes en raison de caractéristiques présumées, souvent stéréotypées, des groupes marginalisés auxquels elles appartiennent, il contribue à la </w:t>
      </w:r>
      <w:r>
        <w:rPr>
          <w:i/>
          <w:iCs/>
          <w:lang w:val="fr-CA"/>
        </w:rPr>
        <w:t>discrimination statistique</w:t>
      </w:r>
      <w:r>
        <w:rPr>
          <w:lang w:val="fr-CA"/>
        </w:rPr>
        <w:t>. Cette forme de discrimination est généralement problématique sur les plans moral et juridique. Elle peut survenir lorsque l’identité de groupe d’une personne est explicitement communiquée à un système d’intelligence artificielle. Elle peut également survenir lorsque l’identité de groupe est absente des données mises à la disposition du système, mais devient néanmoins déterminante dans les décisions par l’intermédiaire de variables substitutives. Par exemple, si les membres d’une minorité ethnique sont concentrés dans un quartier ségrégué, un système d’IA peut «</w:t>
      </w:r>
      <w:r w:rsidR="0067469C">
        <w:rPr>
          <w:rFonts w:ascii="Arial" w:hAnsi="Arial" w:cs="Arial"/>
          <w:lang w:val="fr-CA"/>
        </w:rPr>
        <w:t> </w:t>
      </w:r>
      <w:r>
        <w:rPr>
          <w:lang w:val="fr-CA"/>
        </w:rPr>
        <w:t>apprendre</w:t>
      </w:r>
      <w:r w:rsidR="0067469C">
        <w:rPr>
          <w:rFonts w:ascii="Arial" w:hAnsi="Arial" w:cs="Arial"/>
          <w:lang w:val="fr-CA"/>
        </w:rPr>
        <w:t> </w:t>
      </w:r>
      <w:r>
        <w:rPr>
          <w:lang w:val="fr-CA"/>
        </w:rPr>
        <w:t>» à discriminer les résidents de ce quartier, qui sert alors de variable substitutive à l’identité ethnique marginalisée.</w:t>
      </w:r>
    </w:p>
    <w:p w14:paraId="64C52BBB" w14:textId="77777777" w:rsidR="007479DC" w:rsidRDefault="007C2993" w:rsidP="006231B3">
      <w:r>
        <w:rPr>
          <w:lang w:val="fr-CA"/>
        </w:rPr>
        <w:t>Même lorsque les variables substitutives ne sont pas en cause, les données relatives aux membres de groupes marginalisés peuvent facilement différer des cas typiques ou moyens pour lesquels les systèmes d’IA fonctionnent relativement bien. Par exemple, une personne appartenant à un groupe marginalisé peut avoir un statut socioéconomique inférieur à la moyenne ou un parcours professionnel fréquemment interrompu, ce qui augmente le risque de mauvaise classification.</w:t>
      </w:r>
    </w:p>
    <w:p w14:paraId="7B2B928D" w14:textId="77777777" w:rsidR="007479DC" w:rsidRDefault="007C2993" w:rsidP="006231B3">
      <w:r>
        <w:rPr>
          <w:lang w:val="fr-CA"/>
        </w:rPr>
        <w:t>Quelle que soit la manière dont la discrimination statistique se manifeste dans le fonctionnement d’un outil d’intelligence artificielle, elle a pour effet d’automatiser et de renforcer les préjugés, les stéréotypes et les pratiques discriminatoires existants à l’égard des groupes marginalisés. La technologie de l’intelligence artificielle devient ainsi un amplificateur des inégalités sociales existantes. Les algorithmes d’apprentissage automatique permettent à des présupposés négatifs à l’égard des groupes marginalisés d’être intégrés dans un système d’intelligence artificielle et d’influencer les décisions ultérieures, parfois de manière imprévisible.</w:t>
      </w:r>
    </w:p>
    <w:p w14:paraId="51A22175" w14:textId="77777777" w:rsidR="007479DC" w:rsidRDefault="007C2993" w:rsidP="006231B3">
      <w:r>
        <w:rPr>
          <w:lang w:val="fr-CA"/>
        </w:rPr>
        <w:t>Les valeurs aberrantes sont particulièrement exposées à la discrimination statistique en raison de la sous-représentation de leurs capacités, besoins et situations variés dans les données sur lesquelles un système est entraîné. Le handicap en constitue un exemple particulièrement révélateur, puisqu’avoir un handicap revient essentiellement à s’écarter d’une norme sociale et, par conséquent, à tendre vers une situation de valeur aberrante dans des contextes influençant des décisions importantes.</w:t>
      </w:r>
    </w:p>
    <w:p w14:paraId="53EA779E" w14:textId="77777777" w:rsidR="007479DC" w:rsidRDefault="007C2993" w:rsidP="006231B3">
      <w:r>
        <w:rPr>
          <w:lang w:val="fr-CA"/>
        </w:rPr>
        <w:t>Prévenir et atténuer les erreurs de classification ou les traitements inappropriés des valeurs aberrantes dans les outils d’intelligence artificielle peut ainsi être compris comme une stratégie visant à réduire les formes immorales et illégales de discrimination statistique.</w:t>
      </w:r>
    </w:p>
    <w:p w14:paraId="64FBDABD" w14:textId="77777777" w:rsidR="007479DC" w:rsidRDefault="007C2993" w:rsidP="00976DAD">
      <w:pPr>
        <w:pStyle w:val="Heading1"/>
        <w:rPr>
          <w:rFonts w:hint="eastAsia"/>
        </w:rPr>
      </w:pPr>
      <w:bookmarkStart w:id="29" w:name="_Toc230788237"/>
      <w:bookmarkStart w:id="30" w:name="X156ef71aeebba8964a6293179387078d138bd5f"/>
      <w:bookmarkEnd w:id="28"/>
      <w:r>
        <w:rPr>
          <w:lang w:val="fr-CA"/>
        </w:rPr>
        <w:t>Problèmes potentiels pour les groupes marginalisés</w:t>
      </w:r>
      <w:bookmarkEnd w:id="29"/>
    </w:p>
    <w:p w14:paraId="2D03658B" w14:textId="77777777" w:rsidR="007479DC" w:rsidRDefault="007C2993" w:rsidP="006231B3">
      <w:r>
        <w:rPr>
          <w:lang w:val="fr-CA"/>
        </w:rPr>
        <w:t>Les différents types d’outils d’intelligence artificielle présentent des problèmes distincts, auxquels correspondent différentes solutions. La discussion qui suit est organisée en fonction des problèmes eux-mêmes, et précise quels types d’outils y sont les plus susceptibles d’être exposés.</w:t>
      </w:r>
    </w:p>
    <w:p w14:paraId="765B5A03" w14:textId="77777777" w:rsidR="007479DC" w:rsidRDefault="007C2993" w:rsidP="00AC2256">
      <w:pPr>
        <w:pStyle w:val="Heading2"/>
        <w:rPr>
          <w:rFonts w:hint="eastAsia"/>
        </w:rPr>
      </w:pPr>
      <w:bookmarkStart w:id="31" w:name="_Toc230788238"/>
      <w:bookmarkStart w:id="32" w:name="representation-problems"/>
      <w:r>
        <w:t>Problèmes de représentation</w:t>
      </w:r>
      <w:bookmarkEnd w:id="31"/>
    </w:p>
    <w:p w14:paraId="29992119" w14:textId="77777777" w:rsidR="007479DC" w:rsidRDefault="007C2993" w:rsidP="006231B3">
      <w:r>
        <w:rPr>
          <w:lang w:val="fr-CA"/>
        </w:rPr>
        <w:t xml:space="preserve">Un problème évident découle de la </w:t>
      </w:r>
      <w:r>
        <w:rPr>
          <w:b/>
          <w:bCs/>
          <w:lang w:val="fr-CA"/>
        </w:rPr>
        <w:t>sous-représentation</w:t>
      </w:r>
      <w:r>
        <w:rPr>
          <w:lang w:val="fr-CA"/>
        </w:rPr>
        <w:t> : les exemples utilisés pour concevoir ou orienter un outil peuvent ne pas inclure d’exemples reflétant les situations ou les besoins d’une diversité de personnes, en particulier celles exposées au risque de discrimination. Il est clair que lorsque les membres de groupes marginalisés et leurs situations ne sont pas représentés dans l’élaboration d’un outil, celui-ci risque de produire des réponses inappropriées. Cela concerne tout outil qui apprend à partir de données, qu’il soit spécifique à une tâche ou à usage général, et que les exemples soient utilisés lors de l’entraînement initial, de l’ajustement fin ou dans les invites.</w:t>
      </w:r>
    </w:p>
    <w:p w14:paraId="7297873B" w14:textId="51D9D10C" w:rsidR="007479DC" w:rsidRDefault="007C2993" w:rsidP="006231B3">
      <w:r>
        <w:rPr>
          <w:lang w:val="fr-CA"/>
        </w:rPr>
        <w:t xml:space="preserve">Un problème connexe, mais distinct, est celui de la </w:t>
      </w:r>
      <w:r>
        <w:rPr>
          <w:b/>
          <w:bCs/>
          <w:lang w:val="fr-CA"/>
        </w:rPr>
        <w:t>représentation erronée</w:t>
      </w:r>
      <w:r w:rsidR="0067469C">
        <w:rPr>
          <w:lang w:val="fr-CA"/>
        </w:rPr>
        <w:t> </w:t>
      </w:r>
      <w:r>
        <w:rPr>
          <w:lang w:val="fr-CA"/>
        </w:rPr>
        <w:t>: les données d’entraînement peuvent inclure des membres d’un groupe, mais dans des proportions ou des contextes qui ne reflètent pas la réalité. Par exemple, si un outil de recrutement est entraîné à partir de données historiques dans lesquelles les femmes sont sous-représentées dans des postes de direction, l’outil peut apprendre à associer les postes de direction aux hommes, non pas parce que les femmes sont absentes des données, mais parce que ces données reflètent des schémas de discrimination passés plutôt que les qualifications réelles. Le groupe est présent, mais l’image que le modèle s’en fait est déformée.</w:t>
      </w:r>
    </w:p>
    <w:p w14:paraId="3A2BE9C1" w14:textId="1F14D4ED" w:rsidR="007479DC" w:rsidRDefault="007C2993" w:rsidP="006231B3">
      <w:r>
        <w:rPr>
          <w:lang w:val="fr-CA"/>
        </w:rPr>
        <w:t xml:space="preserve">Un cas extrême de représentation erronée concerne les </w:t>
      </w:r>
      <w:r>
        <w:rPr>
          <w:b/>
          <w:bCs/>
          <w:lang w:val="fr-CA"/>
        </w:rPr>
        <w:t>valeurs aberrantes</w:t>
      </w:r>
      <w:r w:rsidR="0067469C">
        <w:rPr>
          <w:lang w:val="fr-CA"/>
        </w:rPr>
        <w:t> </w:t>
      </w:r>
      <w:r>
        <w:rPr>
          <w:lang w:val="fr-CA"/>
        </w:rPr>
        <w:t>: certains groupes ou individus sont si peu présents dans les données d’entraînement que le modèle ne dispose pas d’assez d’exemples pour en apprendre les caractéristiques – il n’y a tout simplement pas assez de données pour produire des statistiques significatives.</w:t>
      </w:r>
    </w:p>
    <w:p w14:paraId="41B36CC0" w14:textId="77777777" w:rsidR="007479DC" w:rsidRDefault="007C2993" w:rsidP="00AC2256">
      <w:pPr>
        <w:pStyle w:val="Heading2"/>
        <w:rPr>
          <w:rFonts w:hint="eastAsia"/>
        </w:rPr>
      </w:pPr>
      <w:bookmarkStart w:id="33" w:name="_Toc230788239"/>
      <w:bookmarkStart w:id="34" w:name="performance-problems"/>
      <w:bookmarkEnd w:id="32"/>
      <w:r>
        <w:t>Problèmes de performance</w:t>
      </w:r>
      <w:bookmarkEnd w:id="33"/>
    </w:p>
    <w:p w14:paraId="1B5FE136" w14:textId="77777777" w:rsidR="007479DC" w:rsidRDefault="007C2993" w:rsidP="006231B3">
      <w:r>
        <w:rPr>
          <w:lang w:val="fr-CA"/>
        </w:rPr>
        <w:t xml:space="preserve">Les outils d’intelligence artificielle sont généralement évalués à l’aide de </w:t>
      </w:r>
      <w:r>
        <w:rPr>
          <w:b/>
          <w:bCs/>
          <w:lang w:val="fr-CA"/>
        </w:rPr>
        <w:t>mesures de performance agrégées</w:t>
      </w:r>
      <w:r>
        <w:rPr>
          <w:lang w:val="fr-CA"/>
        </w:rPr>
        <w:t>, c’est-à-dire d’un seul indicateur résumant leur performance sur l’ensemble des exemples. Ces mesures favorisent naturellement les bons résultats dans les cas les plus fréquents, puisque ce sont eux qui contribuent le plus au résultat global. Un outil peut ainsi sembler bien fonctionner en moyenne tout en donnant de mauvais résultats pour des groupes ou des individus dont les situations sont moins fréquentes. Par exemple, un modèle qui évalue correctement des candidats ayant un parcours professionnel typique peut sembler bien fonctionner en moyenne, mais donner de mauvais résultats pour des personnes ayant un parcours atypique, comme une personne en situation de handicap présentant des interruptions dans ses antécédents professionnels.</w:t>
      </w:r>
    </w:p>
    <w:p w14:paraId="484F97D4" w14:textId="77777777" w:rsidR="007479DC" w:rsidRDefault="007C2993" w:rsidP="006231B3">
      <w:r>
        <w:rPr>
          <w:lang w:val="fr-CA"/>
        </w:rPr>
        <w:t>Il ne s’agit pas simplement d’erreurs rares. Le processus d’entraînement pousse le modèle à construire une représentation simplifiée et approximative des données, plus précise pour les exemples dont les caractéristiques sont fréquentes que pour ceux dont les caractéristiques le sont moins. Les personnes déjà exposées au risque de discrimination présentent souvent des caractéristiques qui s’écartent de la moyenne sur des aspects pertinents et sont donc plus susceptibles d’obtenir des résultats peu fiables, même lorsque leurs données sont incluses dans les données d’entraînement.</w:t>
      </w:r>
    </w:p>
    <w:p w14:paraId="3080773C" w14:textId="7871EECC" w:rsidR="007479DC" w:rsidRDefault="007C2993" w:rsidP="006231B3">
      <w:r>
        <w:rPr>
          <w:lang w:val="fr-CA"/>
        </w:rPr>
        <w:t xml:space="preserve">La performance peut également être </w:t>
      </w:r>
      <w:r>
        <w:rPr>
          <w:b/>
          <w:bCs/>
          <w:lang w:val="fr-CA"/>
        </w:rPr>
        <w:t>instable</w:t>
      </w:r>
      <w:r>
        <w:rPr>
          <w:lang w:val="fr-CA"/>
        </w:rPr>
        <w:t xml:space="preserve"> : de légères variations dans les données d’entrée peuvent produire des résultats différents de manière inattendue. Par exemple, </w:t>
      </w:r>
      <w:hyperlink r:id="rId12">
        <w:r w:rsidR="007479DC">
          <w:rPr>
            <w:rStyle w:val="Hyperlink"/>
            <w:lang w:val="fr-CA"/>
          </w:rPr>
          <w:t>Wang et al.</w:t>
        </w:r>
      </w:hyperlink>
      <w:r>
        <w:rPr>
          <w:lang w:val="fr-CA"/>
        </w:rPr>
        <w:t xml:space="preserve"> ont montré que des questions médicales apparemment équivalentes recevaient souvent des réponses différentes de la part de systèmes d’intelligence artificielle générative. Une forme particulière de ce phénomène est la complaisance de l’intelligence artificielle, où l’outil adapte sa réponse à ce que l’utilisateur semble vouloir entendre. Ces problèmes touchent tous les utilisateurs, mais peuvent avoir un impact particulier sur les personnes dont les situations sont déjà mal représentées dans le modèle, puisque celui-ci dispose de moins d’éléments sur lesquels s’appuyer, ainsi que sur les personnes ayant des limitations cognitives, qui peuvent être moins en mesure de détecter et de corriger des résultats peu fiables. De plus, l’atténuation de ces disparités est complexe. </w:t>
      </w:r>
      <w:hyperlink r:id="rId13" w:history="1">
        <w:proofErr w:type="spellStart"/>
        <w:r w:rsidR="007479DC" w:rsidRPr="00352321">
          <w:rPr>
            <w:rStyle w:val="Hyperlink"/>
            <w:lang w:val="fr-CA"/>
          </w:rPr>
          <w:t>Fulgu</w:t>
        </w:r>
        <w:proofErr w:type="spellEnd"/>
        <w:r w:rsidR="007479DC" w:rsidRPr="00352321">
          <w:rPr>
            <w:rStyle w:val="Hyperlink"/>
            <w:lang w:val="fr-CA"/>
          </w:rPr>
          <w:t xml:space="preserve"> et Capraro (2024)</w:t>
        </w:r>
      </w:hyperlink>
      <w:r>
        <w:rPr>
          <w:lang w:val="fr-CA"/>
        </w:rPr>
        <w:t xml:space="preserve"> ont montré que des tentatives visant à réduire de tels biais peuvent involontairement en créer de nouveaux.</w:t>
      </w:r>
    </w:p>
    <w:p w14:paraId="4B6AFCC2" w14:textId="77777777" w:rsidR="007479DC" w:rsidRDefault="007C2993" w:rsidP="00AC2256">
      <w:pPr>
        <w:pStyle w:val="Heading2"/>
        <w:rPr>
          <w:rFonts w:hint="eastAsia"/>
        </w:rPr>
      </w:pPr>
      <w:bookmarkStart w:id="35" w:name="_Toc230788240"/>
      <w:bookmarkStart w:id="36" w:name="loss-of-context"/>
      <w:bookmarkEnd w:id="34"/>
      <w:r>
        <w:t>Perte de contexte</w:t>
      </w:r>
      <w:bookmarkEnd w:id="35"/>
    </w:p>
    <w:p w14:paraId="626F6EA6" w14:textId="77777777" w:rsidR="007479DC" w:rsidRDefault="007C2993" w:rsidP="006231B3">
      <w:r>
        <w:rPr>
          <w:lang w:val="fr-CA"/>
        </w:rPr>
        <w:t>Les outils d’intelligence artificielle sont façonnés par les données et les contextes dans lesquels ils ont été développés. Le contexte renvoie ici non seulement aux conditions statistiques de l’entraînement (les données, le domaine et la population à partir desquels l’outil a été développé), mais aussi à l’information et à l’ancrage contextuel dont un outil a besoin pour produire des résultats fiables. Lorsque l’une ou l’autre de ces formes de contexte fait défaut, la fiabilité peut se dégrader de manière difficile à anticiper.</w:t>
      </w:r>
    </w:p>
    <w:p w14:paraId="67F4BDC7" w14:textId="6480D81B" w:rsidR="007479DC" w:rsidRDefault="007C2993" w:rsidP="006231B3">
      <w:r>
        <w:rPr>
          <w:b/>
          <w:bCs/>
          <w:lang w:val="fr-CA"/>
        </w:rPr>
        <w:t>Généralisation hors contexte</w:t>
      </w:r>
      <w:r w:rsidR="00CB7AB3">
        <w:rPr>
          <w:b/>
          <w:bCs/>
          <w:lang w:val="fr-CA"/>
        </w:rPr>
        <w:t> :</w:t>
      </w:r>
      <w:r>
        <w:rPr>
          <w:lang w:val="fr-CA"/>
        </w:rPr>
        <w:t xml:space="preserve"> Un outil peut être utilisé dans un contexte, une population ou un domaine différent de celui dans lequel il a été entraîné ou évalué. Par exemple, un outil de recrutement entraîné à partir de données provenant d’un secteur donné peut produire de mauvais résultats dans un autre, ou un modèle entraîné principalement sur des textes en anglais peut produire des résultats peu fiables dans d’autres langues ou contextes culturels. Cela concerne à la fois les outils spécifiques à une tâche et les outils à usage général, et pose des risques particuliers pour les groupes marginalisés, dont les contextes sont moins susceptibles d’avoir été représentés dans le contexte d’origine de l’outil.</w:t>
      </w:r>
    </w:p>
    <w:p w14:paraId="33217594" w14:textId="18560093" w:rsidR="007479DC" w:rsidRDefault="007C2993" w:rsidP="006231B3">
      <w:r>
        <w:rPr>
          <w:b/>
          <w:bCs/>
          <w:lang w:val="fr-CA"/>
        </w:rPr>
        <w:t>Fabrication</w:t>
      </w:r>
      <w:r w:rsidR="00CB7AB3">
        <w:rPr>
          <w:b/>
          <w:bCs/>
          <w:lang w:val="fr-CA"/>
        </w:rPr>
        <w:t> :</w:t>
      </w:r>
      <w:r>
        <w:rPr>
          <w:lang w:val="fr-CA"/>
        </w:rPr>
        <w:t xml:space="preserve"> Les systèmes d’intelligence artificielle générative produisent parfois des informations plausibles, mais fausses, par exemple en citant des sources inexistantes. Ce phénomène est parfois appelé hallucination. Le modèle ne dispose pas du contexte nécessaire pour distinguer ce qu’il sait de ce qu’il invente. Il ne s’agit pas uniquement d’un problème lié à une utilisation hors de son contexte d’entraînement</w:t>
      </w:r>
      <w:r w:rsidR="0067469C">
        <w:rPr>
          <w:lang w:val="fr-CA"/>
        </w:rPr>
        <w:t> </w:t>
      </w:r>
      <w:r>
        <w:rPr>
          <w:lang w:val="fr-CA"/>
        </w:rPr>
        <w:t>: ce phénomène découle de la nature même de l’entraînement génératif, dans lequel le modèle apprend à produire des résultats plausibles sans en suivre le fondement probant. La fabrication peut donc survenir même dans des domaines bien représentés dans les données d’entraînement. Ce problème touche tous les utilisateurs, mais peut avoir des conséquences particulières pour les personnes ayant des limitations cognitives, qui peuvent être moins en mesure de détecter et de corriger des résultats fabriqués.</w:t>
      </w:r>
    </w:p>
    <w:p w14:paraId="25A87307" w14:textId="3C49693B" w:rsidR="007479DC" w:rsidRDefault="007C2993" w:rsidP="006231B3">
      <w:r>
        <w:rPr>
          <w:b/>
          <w:bCs/>
          <w:lang w:val="fr-CA"/>
        </w:rPr>
        <w:t>Erreurs de récupération</w:t>
      </w:r>
      <w:r w:rsidR="00CB7AB3">
        <w:rPr>
          <w:b/>
          <w:bCs/>
          <w:lang w:val="fr-CA"/>
        </w:rPr>
        <w:t> :</w:t>
      </w:r>
      <w:r>
        <w:rPr>
          <w:lang w:val="fr-CA"/>
        </w:rPr>
        <w:t xml:space="preserve"> De nombreux outils sont dotés de la capacité de consulter des sources de données externes, comme le Web ou des bases de données privées, afin de compenser les limites de ce qui était inclus dans l’entraînement. Toutefois, cela introduit de nouveaux risques</w:t>
      </w:r>
      <w:r w:rsidR="0067469C">
        <w:rPr>
          <w:lang w:val="fr-CA"/>
        </w:rPr>
        <w:t> </w:t>
      </w:r>
      <w:r>
        <w:rPr>
          <w:lang w:val="fr-CA"/>
        </w:rPr>
        <w:t>: l’outil peut formuler sa requête de manière inadéquate, récupérer des informations non pertinentes ou obsolètes, ou mal interpréter ce qu’il trouve. L’outil fonctionne alors dans un contexte (c’est-à-dire la source de données externe) sur lequel il n’a pas été entraîné directement. Il ne dispose pas de l’ancrage contextuel nécessaire pour naviguer, évaluer et interpréter de manière fiable les informations provenant de ces sources, et la fiabilité de ces opérations n’est pas garantie.</w:t>
      </w:r>
    </w:p>
    <w:p w14:paraId="4A51993A" w14:textId="77777777" w:rsidR="007479DC" w:rsidRDefault="007C2993" w:rsidP="006231B3">
      <w:r>
        <w:rPr>
          <w:lang w:val="fr-CA"/>
        </w:rPr>
        <w:t>Dans chacun de ces cas, l’outil fonctionne sans disposer d’un contexte suffisant pour encadrer son comportement de manière fiable. Les personnes dont les situations sont inhabituelles ou sous-représentées sont plus susceptibles de se retrouver en dehors de ces limites et, par conséquent, d’être davantage touchées.</w:t>
      </w:r>
    </w:p>
    <w:p w14:paraId="37701D10" w14:textId="77777777" w:rsidR="007479DC" w:rsidRDefault="007C2993" w:rsidP="00AC2256">
      <w:pPr>
        <w:pStyle w:val="Heading2"/>
        <w:rPr>
          <w:rFonts w:hint="eastAsia"/>
        </w:rPr>
      </w:pPr>
      <w:bookmarkStart w:id="37" w:name="_Toc230788241"/>
      <w:bookmarkStart w:id="38" w:name="opacity"/>
      <w:bookmarkEnd w:id="36"/>
      <w:r>
        <w:t>Opacité</w:t>
      </w:r>
      <w:bookmarkEnd w:id="37"/>
    </w:p>
    <w:p w14:paraId="6317C43B" w14:textId="77777777" w:rsidR="007479DC" w:rsidRDefault="007C2993" w:rsidP="006231B3">
      <w:r>
        <w:rPr>
          <w:lang w:val="fr-CA"/>
        </w:rPr>
        <w:t>Notre compréhension du fonctionnement réel des systèmes d’intelligence artificielle complexes demeure très limitée. Bien que leur structure et leur fonctionnement de base soient entièrement connus, la manière dont un tel système réagit dans une situation donnée dépend d’un très grand nombre de paramètres interagissant de manière extrêmement complexe. Cela signifie que lorsqu’un problème survient, il est généralement difficile de déterminer comment le corriger. Un entraînement supplémentaire (ajustement fin) ou l’ajout de contenu dans les invites peut fonctionner, mais il reste difficile d’en être certain ou de savoir comment ces corrections peuvent affecter d’autres aspects du comportement du système. Cela ne constitue pas directement un problème pour les utilisateurs, mais plutôt pour les concepteurs d’outils.</w:t>
      </w:r>
    </w:p>
    <w:p w14:paraId="21CFE7F9" w14:textId="77777777" w:rsidR="007479DC" w:rsidRDefault="007C2993" w:rsidP="006231B3">
      <w:r>
        <w:rPr>
          <w:lang w:val="fr-CA"/>
        </w:rPr>
        <w:t>Cela concerne tout outil fondé sur des modèles complexes, qu’il soit spécifique à une tâche ou à usage général.</w:t>
      </w:r>
    </w:p>
    <w:p w14:paraId="4002FB72" w14:textId="77777777" w:rsidR="007479DC" w:rsidRDefault="007C2993" w:rsidP="00976DAD">
      <w:pPr>
        <w:pStyle w:val="Heading1"/>
        <w:rPr>
          <w:rFonts w:hint="eastAsia"/>
        </w:rPr>
      </w:pPr>
      <w:bookmarkStart w:id="39" w:name="_Toc230788242"/>
      <w:bookmarkStart w:id="40" w:name="mitigating-the-problems"/>
      <w:bookmarkEnd w:id="30"/>
      <w:bookmarkEnd w:id="38"/>
      <w:r>
        <w:rPr>
          <w:lang w:val="fr-CA"/>
        </w:rPr>
        <w:t>Atténuation des problèmes</w:t>
      </w:r>
      <w:bookmarkEnd w:id="39"/>
    </w:p>
    <w:p w14:paraId="4D7522E6" w14:textId="0B2D38AC" w:rsidR="007479DC" w:rsidRDefault="007C2993" w:rsidP="006231B3">
      <w:r>
        <w:rPr>
          <w:lang w:val="fr-CA"/>
        </w:rPr>
        <w:t xml:space="preserve">Les problèmes décrits dans la section précédente se manifestent différemment selon le type de système d’intelligence artificielle concerné. Les problèmes de </w:t>
      </w:r>
      <w:r>
        <w:rPr>
          <w:b/>
          <w:bCs/>
          <w:lang w:val="fr-CA"/>
        </w:rPr>
        <w:t>représentation</w:t>
      </w:r>
      <w:r>
        <w:rPr>
          <w:lang w:val="fr-CA"/>
        </w:rPr>
        <w:t xml:space="preserve"> affectent tout système qui apprend à partir de données, mais sont particulièrement marqués dans les </w:t>
      </w:r>
      <w:r>
        <w:rPr>
          <w:b/>
          <w:bCs/>
          <w:lang w:val="fr-CA"/>
        </w:rPr>
        <w:t>systèmes supervisés spécifiques à une tâche</w:t>
      </w:r>
      <w:r>
        <w:rPr>
          <w:lang w:val="fr-CA"/>
        </w:rPr>
        <w:t xml:space="preserve">, où les exemples d’entraînement déterminent directement ce que le système peut ou non traiter efficacement. Les </w:t>
      </w:r>
      <w:r>
        <w:rPr>
          <w:b/>
          <w:bCs/>
          <w:lang w:val="fr-CA"/>
        </w:rPr>
        <w:t>problèmes de performance</w:t>
      </w:r>
      <w:r>
        <w:rPr>
          <w:lang w:val="fr-CA"/>
        </w:rPr>
        <w:t xml:space="preserve">, y compris l’instabilité et la complaisance de l’intelligence artificielle, sont surtout caractéristiques des </w:t>
      </w:r>
      <w:r>
        <w:rPr>
          <w:b/>
          <w:bCs/>
          <w:lang w:val="fr-CA"/>
        </w:rPr>
        <w:t>systèmes génératifs à usage général</w:t>
      </w:r>
      <w:r>
        <w:rPr>
          <w:lang w:val="fr-CA"/>
        </w:rPr>
        <w:t xml:space="preserve">, bien que la sensibilité aux valeurs aberrantes touche également les systèmes spécifiques à une tâche. La </w:t>
      </w:r>
      <w:r>
        <w:rPr>
          <w:b/>
          <w:bCs/>
          <w:lang w:val="fr-CA"/>
        </w:rPr>
        <w:t>perte de contexte</w:t>
      </w:r>
      <w:r>
        <w:rPr>
          <w:lang w:val="fr-CA"/>
        </w:rPr>
        <w:t xml:space="preserve"> peut survenir dans tous les types de systèmes, mais sous des formes différentes</w:t>
      </w:r>
      <w:r w:rsidR="0067469C">
        <w:rPr>
          <w:lang w:val="fr-CA"/>
        </w:rPr>
        <w:t> </w:t>
      </w:r>
      <w:r>
        <w:rPr>
          <w:lang w:val="fr-CA"/>
        </w:rPr>
        <w:t>: pour les systèmes spécifiques à une tâche, elle survient lorsque le système est utilisé en dehors de son domaine d’entraînement, tandis que pour les systèmes génératifs à usage général, elle se manifeste par des hallucinations et des erreurs de récupération. L’</w:t>
      </w:r>
      <w:r>
        <w:rPr>
          <w:b/>
          <w:bCs/>
          <w:lang w:val="fr-CA"/>
        </w:rPr>
        <w:t>opacité</w:t>
      </w:r>
      <w:r>
        <w:rPr>
          <w:lang w:val="fr-CA"/>
        </w:rPr>
        <w:t>, comme indiqué précédemment, est une condition qui s’applique à tous les systèmes d’intelligence artificielle complexes, quel que soit leur type.</w:t>
      </w:r>
    </w:p>
    <w:p w14:paraId="21C8AD45" w14:textId="1F119B02" w:rsidR="007479DC" w:rsidRDefault="007C2993" w:rsidP="006231B3">
      <w:r>
        <w:rPr>
          <w:lang w:val="fr-CA"/>
        </w:rPr>
        <w:t>Les mesures d’atténuation varient également selon le type de système et sont présentées ici par stratégie plutôt que par problème, puisqu’une même stratégie permet souvent de répondre à plusieurs problèmes à la fois. Dans chaque stratégie, nous précisons lorsque les orientations s’appliquent à un type particulier de système d’intelligence artificielle. Les cinq stratégies sont</w:t>
      </w:r>
      <w:r w:rsidR="0067469C">
        <w:rPr>
          <w:lang w:val="fr-CA"/>
        </w:rPr>
        <w:t> </w:t>
      </w:r>
      <w:r>
        <w:rPr>
          <w:lang w:val="fr-CA"/>
        </w:rPr>
        <w:t xml:space="preserve">: les </w:t>
      </w:r>
      <w:r>
        <w:rPr>
          <w:b/>
          <w:bCs/>
          <w:lang w:val="fr-CA"/>
        </w:rPr>
        <w:t>stratégies de gouvernance</w:t>
      </w:r>
      <w:r>
        <w:rPr>
          <w:lang w:val="fr-CA"/>
        </w:rPr>
        <w:t xml:space="preserve">, qui portent sur la question fondamentale de savoir si et comment l’intelligence artificielle doit être utilisée dans un contexte décisionnel donné; les </w:t>
      </w:r>
      <w:r>
        <w:rPr>
          <w:b/>
          <w:bCs/>
          <w:lang w:val="fr-CA"/>
        </w:rPr>
        <w:t>stratégies relatives aux données</w:t>
      </w:r>
      <w:r>
        <w:rPr>
          <w:lang w:val="fr-CA"/>
        </w:rPr>
        <w:t xml:space="preserve">, qui concernent la collecte et la préparation des données d’entraînement ainsi que des exemples utilisés par le système; les </w:t>
      </w:r>
      <w:r>
        <w:rPr>
          <w:b/>
          <w:bCs/>
          <w:lang w:val="fr-CA"/>
        </w:rPr>
        <w:t>stratégies architecturales</w:t>
      </w:r>
      <w:r>
        <w:rPr>
          <w:lang w:val="fr-CA"/>
        </w:rPr>
        <w:t xml:space="preserve">, qui portent sur la conception et la construction des systèmes; les </w:t>
      </w:r>
      <w:r>
        <w:rPr>
          <w:b/>
          <w:bCs/>
          <w:lang w:val="fr-CA"/>
        </w:rPr>
        <w:t>stratégies de déploiement</w:t>
      </w:r>
      <w:r>
        <w:rPr>
          <w:lang w:val="fr-CA"/>
        </w:rPr>
        <w:t xml:space="preserve">, qui concernent l’exploitation des systèmes; et les </w:t>
      </w:r>
      <w:r>
        <w:rPr>
          <w:b/>
          <w:bCs/>
          <w:lang w:val="fr-CA"/>
        </w:rPr>
        <w:t>stratégies de suivi et d’amélioration</w:t>
      </w:r>
      <w:r>
        <w:rPr>
          <w:lang w:val="fr-CA"/>
        </w:rPr>
        <w:t>, qui concernent l’évaluation et la correction des systèmes au fil du temps. L’opacité, qui tient à notre capacité limitée à comprendre pourquoi les systèmes d’intelligence artificielle complexes se comportent comme ils le font, réduit la confiance que l’on peut accorder aux mesures d’atténuation et doit être prise en compte dans l’ensemble des sous-sections.</w:t>
      </w:r>
    </w:p>
    <w:p w14:paraId="2AABF022" w14:textId="77777777" w:rsidR="007479DC" w:rsidRDefault="007C2993" w:rsidP="006231B3">
      <w:r>
        <w:rPr>
          <w:lang w:val="fr-CA"/>
        </w:rPr>
        <w:t>Cette section développe plus en détail les orientations applicables aux systèmes supervisés spécifiques à une tâche et aux systèmes génératifs à usage général, car ce sont les types de systèmes pour lesquels les risques et les mesures d’atténuation sont les mieux compris. Les systèmes non supervisés spécifiques à une tâche et les systèmes discriminatifs à usage général soulèvent des préoccupations similaires, qui sont mentionnées lorsqu’elles sont pertinentes, mais qui pourraient nécessiter un approfondissement à mesure que la compréhension de ces systèmes évolue.</w:t>
      </w:r>
    </w:p>
    <w:p w14:paraId="21280772" w14:textId="77777777" w:rsidR="007479DC" w:rsidRDefault="007C2993" w:rsidP="00AC2256">
      <w:pPr>
        <w:pStyle w:val="Heading2"/>
        <w:rPr>
          <w:rFonts w:hint="eastAsia"/>
        </w:rPr>
      </w:pPr>
      <w:bookmarkStart w:id="41" w:name="_Toc230788243"/>
      <w:bookmarkStart w:id="42" w:name="governance-strategies"/>
      <w:r>
        <w:t>Stratégies de gouvernance</w:t>
      </w:r>
      <w:bookmarkEnd w:id="41"/>
    </w:p>
    <w:p w14:paraId="17B251A5" w14:textId="0C808F96" w:rsidR="007479DC" w:rsidRDefault="007C2993" w:rsidP="006231B3">
      <w:r>
        <w:rPr>
          <w:lang w:val="fr-CA"/>
        </w:rPr>
        <w:t xml:space="preserve">Le risque de discrimination statistique </w:t>
      </w:r>
      <w:r w:rsidR="008204AC" w:rsidRPr="008204AC">
        <w:rPr>
          <w:lang w:val="fr-CA"/>
        </w:rPr>
        <w:t>décrit à la section</w:t>
      </w:r>
      <w:r w:rsidR="0067469C">
        <w:rPr>
          <w:lang w:val="fr-CA"/>
        </w:rPr>
        <w:t> </w:t>
      </w:r>
      <w:r w:rsidR="008204AC" w:rsidRPr="008204AC">
        <w:rPr>
          <w:lang w:val="fr-CA"/>
        </w:rPr>
        <w:t>1 du présent rapport</w:t>
      </w:r>
      <w:r w:rsidR="008204AC">
        <w:rPr>
          <w:lang w:val="fr-CA"/>
        </w:rPr>
        <w:t xml:space="preserve"> </w:t>
      </w:r>
      <w:r>
        <w:rPr>
          <w:lang w:val="fr-CA"/>
        </w:rPr>
        <w:t xml:space="preserve">doit être soigneusement pris en compte pour déterminer </w:t>
      </w:r>
      <w:r>
        <w:rPr>
          <w:i/>
          <w:iCs/>
          <w:lang w:val="fr-CA"/>
        </w:rPr>
        <w:t>si</w:t>
      </w:r>
      <w:r>
        <w:rPr>
          <w:lang w:val="fr-CA"/>
        </w:rPr>
        <w:t xml:space="preserve"> les outils d’intelligence artificielle doivent jouer un rôle dans un type donné de décision et, le cas échéant, </w:t>
      </w:r>
      <w:r>
        <w:rPr>
          <w:i/>
          <w:iCs/>
          <w:lang w:val="fr-CA"/>
        </w:rPr>
        <w:t>quel</w:t>
      </w:r>
      <w:r>
        <w:rPr>
          <w:lang w:val="fr-CA"/>
        </w:rPr>
        <w:t xml:space="preserve"> rôle ils doivent y jouer. À un certain stade du développement d’un projet logiciel fondé sur l’intelligence artificielle, ces risques doivent être évalués et des choix stratégiques doivent être faits quant à la </w:t>
      </w:r>
      <w:r>
        <w:rPr>
          <w:b/>
          <w:bCs/>
          <w:lang w:val="fr-CA"/>
        </w:rPr>
        <w:t>poursuite du projet</w:t>
      </w:r>
      <w:r>
        <w:rPr>
          <w:lang w:val="fr-CA"/>
        </w:rPr>
        <w:t xml:space="preserve">, à ses </w:t>
      </w:r>
      <w:r>
        <w:rPr>
          <w:b/>
          <w:bCs/>
          <w:lang w:val="fr-CA"/>
        </w:rPr>
        <w:t>objectifs</w:t>
      </w:r>
      <w:r>
        <w:rPr>
          <w:lang w:val="fr-CA"/>
        </w:rPr>
        <w:t xml:space="preserve"> et à son </w:t>
      </w:r>
      <w:r>
        <w:rPr>
          <w:b/>
          <w:bCs/>
          <w:lang w:val="fr-CA"/>
        </w:rPr>
        <w:t>contexte social</w:t>
      </w:r>
      <w:r>
        <w:rPr>
          <w:lang w:val="fr-CA"/>
        </w:rPr>
        <w:t>. À ce stade, un système de recherche ou un prototype exploratoire peut déjà exister; à l’inverse, le projet peut encore n’être qu’une proposition. Dans tous les cas, une évaluation des risques s’impose, en tenant compte des mesures d’atténuation disponibles.</w:t>
      </w:r>
    </w:p>
    <w:p w14:paraId="2EF2E762" w14:textId="77777777" w:rsidR="007479DC" w:rsidRDefault="007C2993" w:rsidP="006231B3">
      <w:r>
        <w:rPr>
          <w:lang w:val="fr-CA"/>
        </w:rPr>
        <w:t>Le risque de discrimination statistique doit être mis en balance avec les risques associés aux moyens non automatisés permettant d’atteindre le même objectif. Les décideurs humains peuvent eux-mêmes avoir des biais à l’égard des cas atypiques; une procédure entièrement manuelle comporte donc également un risque de discrimination. Des programmes de formation, des initiatives de sensibilisation à la diversité et des exigences en matière d’équité procédurale peuvent réduire ce risque sans toutefois l’éliminer. Il faut donc faire des choix difficiles quant à savoir si l’automatisation permettrait d’améliorer l’équité de la prise de décision par rapport aux approches manuelles, particulièrement pour les membres de groupes marginalisés.</w:t>
      </w:r>
    </w:p>
    <w:p w14:paraId="37A3562C" w14:textId="77777777" w:rsidR="007479DC" w:rsidRDefault="007C2993" w:rsidP="006231B3">
      <w:r>
        <w:rPr>
          <w:lang w:val="fr-CA"/>
        </w:rPr>
        <w:t xml:space="preserve">Dans certaines situations, un système d’intelligence artificielle peut être </w:t>
      </w:r>
      <w:r>
        <w:rPr>
          <w:b/>
          <w:bCs/>
          <w:lang w:val="fr-CA"/>
        </w:rPr>
        <w:t>conçu comme une nouvelle voie d’accès</w:t>
      </w:r>
      <w:r>
        <w:rPr>
          <w:lang w:val="fr-CA"/>
        </w:rPr>
        <w:t xml:space="preserve"> à des informations ou à des services existants, plutôt que comme substitut à la prise de décision humaine. Un tel système peut échouer plus souvent lorsqu’il est confronté à des demandes moins courantes, ce comportement pouvant lui-même être discriminatoire. Il est donc nécessaire de comparer l’accès auquel les utilisateurs auraient réellement accès avec et sans le système d’intelligence artificielle, en portant une attention particulière aux utilisateurs marginalisés.</w:t>
      </w:r>
    </w:p>
    <w:p w14:paraId="102D98F9" w14:textId="77777777" w:rsidR="007479DC" w:rsidRDefault="007C2993" w:rsidP="006231B3">
      <w:r>
        <w:rPr>
          <w:lang w:val="fr-CA"/>
        </w:rPr>
        <w:t xml:space="preserve">Si un système d’intelligence artificielle doit être utilisé, il convient de mettre en place un contexte social approprié, en veillant à ce que les personnes chargées de l’exploiter ou de le superviser soient en mesure de comprendre ses limites et de mettre en œuvre des mesures de surveillance et d’atténuation. Cela suppose un certain degré de </w:t>
      </w:r>
      <w:r>
        <w:rPr>
          <w:b/>
          <w:bCs/>
          <w:lang w:val="fr-CA"/>
        </w:rPr>
        <w:t>transparence de la part du système</w:t>
      </w:r>
      <w:r>
        <w:rPr>
          <w:lang w:val="fr-CA"/>
        </w:rPr>
        <w:t xml:space="preserve"> quant à son fonctionnement, aux situations dans lesquelles il est susceptible d’échouer et à ce qu’il ne peut pas faire de manière fiable. Une telle transparence est une condition nécessaire à une supervision humaine effective; sans elle, les personnes responsables de l’exploitation ou de l’examen du système ne peuvent pas exercer cette responsabilité efficacement.</w:t>
      </w:r>
    </w:p>
    <w:p w14:paraId="40524AC5" w14:textId="77777777" w:rsidR="007479DC" w:rsidRDefault="007C2993" w:rsidP="006231B3">
      <w:r>
        <w:rPr>
          <w:lang w:val="fr-CA"/>
        </w:rPr>
        <w:t>Une évaluation rigoureuse des risques au stade de la gouvernance repose sur une compréhension du fonctionnement du système, des situations dans lesquelles il est susceptible d’échouer et des personnes susceptibles d’être touchées par ces défaillances. Cette compréhension est limitée par l’opacité, qui varie considérablement selon la manière dont le système a été obtenu. Pour les systèmes développés à l’interne, les développeurs ont directement accès aux données d’entraînement, à l’architecture du modèle et aux résultats d’évaluation, et la transparence relève largement de leur contrôle. Pour les systèmes acquis, y compris la plupart des systèmes génératifs à usage général, l’information nécessaire à l’évaluation des risques peut être partiellement ou totalement inaccessible à l’organisation qui les déploie. Il en découle une distinction importante entre les développeurs, qui contrôlent les propriétés fondamentales du système, et les responsables du déploiement, qui sont chargés de son utilisation dans un contexte donné, mais peuvent avoir une visibilité limitée sur son fonctionnement. Les deux parties portent une responsabilité à l’égard des résultats du déploiement, mais les mesures d’atténuation à leur disposition diffèrent considérablement, et le degré de prudence appliqué au stade de la gouvernance devrait refléter cette réalité.</w:t>
      </w:r>
    </w:p>
    <w:p w14:paraId="300B37E4" w14:textId="77777777" w:rsidR="007479DC" w:rsidRDefault="007C2993" w:rsidP="00AC2256">
      <w:pPr>
        <w:pStyle w:val="Heading2"/>
        <w:rPr>
          <w:rFonts w:hint="eastAsia"/>
        </w:rPr>
      </w:pPr>
      <w:bookmarkStart w:id="43" w:name="_Toc230788244"/>
      <w:bookmarkStart w:id="44" w:name="data-strategies"/>
      <w:bookmarkEnd w:id="42"/>
      <w:r>
        <w:t>Stratégies relatives aux données</w:t>
      </w:r>
      <w:bookmarkEnd w:id="43"/>
    </w:p>
    <w:p w14:paraId="396BF4E1" w14:textId="66CD0706" w:rsidR="007479DC" w:rsidRDefault="007C2993" w:rsidP="006231B3">
      <w:r>
        <w:rPr>
          <w:lang w:val="fr-CA"/>
        </w:rPr>
        <w:t>La mesure d’atténuation la plus fondamentale des problèmes de représentation consiste à utiliser des données d’entraînement vastes et inclusives qui reflètent la diversité des personnes et des situations que le système rencontrera lors de son déploiement. Cela est simple en principe, mais difficile en pratique. Les personnes diffèrent de nombreuses façons importantes, et ces différences interagissent souvent</w:t>
      </w:r>
      <w:r w:rsidR="0067469C">
        <w:rPr>
          <w:lang w:val="fr-CA"/>
        </w:rPr>
        <w:t> </w:t>
      </w:r>
      <w:r>
        <w:rPr>
          <w:lang w:val="fr-CA"/>
        </w:rPr>
        <w:t xml:space="preserve">: connaître des personnes présentant l’attribut A et des personnes présentant l’attribut B ne suffit pas à comprendre les personnes présentant les deux. Une couverture adéquate des cas intersectionnels exige beaucoup plus de données qu’une couverture des attributs pris isolément, et une couverture complète peut ne pas être réalisable. Lorsque ce n’est pas possible, il ne faut pas considérer le système comme adéquat pour tous les cas, mais plutôt documenter explicitement les limites de couverture et signaler les cas qui se situent en dehors de ces limites, </w:t>
      </w:r>
      <w:r w:rsidR="003C5862" w:rsidRPr="003C5862">
        <w:rPr>
          <w:lang w:val="fr-CA"/>
        </w:rPr>
        <w:t xml:space="preserve">approche à laquelle nous revenons dans les sections </w:t>
      </w:r>
      <w:r w:rsidR="003C5862" w:rsidRPr="003C5862">
        <w:rPr>
          <w:b/>
          <w:bCs/>
          <w:lang w:val="fr-CA"/>
        </w:rPr>
        <w:t>Stratégies architecturales</w:t>
      </w:r>
      <w:r w:rsidR="003C5862" w:rsidRPr="003C5862">
        <w:rPr>
          <w:lang w:val="fr-CA"/>
        </w:rPr>
        <w:t xml:space="preserve"> et </w:t>
      </w:r>
      <w:r w:rsidR="003C5862" w:rsidRPr="003C5862">
        <w:rPr>
          <w:b/>
          <w:bCs/>
          <w:lang w:val="fr-CA"/>
        </w:rPr>
        <w:t>Stratégies de suivi et d’amélioration</w:t>
      </w:r>
      <w:r>
        <w:rPr>
          <w:lang w:val="fr-CA"/>
        </w:rPr>
        <w:t>.</w:t>
      </w:r>
    </w:p>
    <w:p w14:paraId="7D9E276A" w14:textId="4CDC2076" w:rsidR="007479DC" w:rsidRDefault="007C2993" w:rsidP="006231B3">
      <w:r>
        <w:rPr>
          <w:lang w:val="fr-CA"/>
        </w:rPr>
        <w:t>Pour les systèmes non supervisés spécifiques à une tâche, les lacunes de représentation prennent une forme particulière. Plutôt que de produire des résultats incorrectement classés, un groupe sous-représenté peut devenir invisible</w:t>
      </w:r>
      <w:r w:rsidR="0067469C">
        <w:rPr>
          <w:lang w:val="fr-CA"/>
        </w:rPr>
        <w:t> </w:t>
      </w:r>
      <w:r>
        <w:rPr>
          <w:lang w:val="fr-CA"/>
        </w:rPr>
        <w:t>: trop petit ou trop diffus pour former un groupe distinct significatif, il peut être absorbé dans un groupe dominant auquel il ne correspond pas réellement, ou fragmenté en plusieurs groupes de manière à masquer plutôt qu’à refléter ses caractéristiques. Le même principe de collecte de données inclusives s’applique, mais l’évaluation est plus difficile, puisqu’il n’existe pas d’étiquette de référence permettant de déterminer si le système a regroupé les individus de manière appropriée.</w:t>
      </w:r>
    </w:p>
    <w:p w14:paraId="375AF8E2" w14:textId="3BFE013E" w:rsidR="007479DC" w:rsidRDefault="007C2993" w:rsidP="006231B3">
      <w:r>
        <w:rPr>
          <w:lang w:val="fr-CA"/>
        </w:rPr>
        <w:t xml:space="preserve">Les moments où les choix liés aux données deviennent importants varient selon le type de système. Pour les systèmes supervisés spécifiques à une tâche, les données d’entraînement constituent le principal levier et sont en grande partie sous le contrôle des développeurs. Pour les systèmes à usage général, les responsables du déploiement </w:t>
      </w:r>
      <w:proofErr w:type="gramStart"/>
      <w:r>
        <w:rPr>
          <w:lang w:val="fr-CA"/>
        </w:rPr>
        <w:t>n’ont</w:t>
      </w:r>
      <w:proofErr w:type="gramEnd"/>
      <w:r>
        <w:rPr>
          <w:lang w:val="fr-CA"/>
        </w:rPr>
        <w:t xml:space="preserve"> généralement aucune influence sur les données d’entraînement; comme indiqué dans la section Gouvernance, cette responsabilité incombe aux développeurs. Toutefois, quel que soit le type de système, les responsables du déploiement conservent un contrôle significatif sur d’autres données d’entrée, lesquelles doivent être gérées avec le même soin que les données d’entraînement</w:t>
      </w:r>
      <w:r w:rsidR="0067469C">
        <w:rPr>
          <w:lang w:val="fr-CA"/>
        </w:rPr>
        <w:t> </w:t>
      </w:r>
      <w:r>
        <w:rPr>
          <w:lang w:val="fr-CA"/>
        </w:rPr>
        <w:t>:</w:t>
      </w:r>
    </w:p>
    <w:p w14:paraId="380AB4D1" w14:textId="40E38274" w:rsidR="007479DC" w:rsidRDefault="007C2993" w:rsidP="006231B3">
      <w:pPr>
        <w:pStyle w:val="ListParagraph"/>
        <w:numPr>
          <w:ilvl w:val="0"/>
          <w:numId w:val="17"/>
        </w:numPr>
      </w:pPr>
      <w:r w:rsidRPr="006231B3">
        <w:rPr>
          <w:i/>
          <w:iCs/>
          <w:lang w:val="fr-CA"/>
        </w:rPr>
        <w:t>Données d’ajustement fin</w:t>
      </w:r>
      <w:r w:rsidR="00CB7AB3" w:rsidRPr="006231B3">
        <w:rPr>
          <w:i/>
          <w:iCs/>
          <w:lang w:val="fr-CA"/>
        </w:rPr>
        <w:t> :</w:t>
      </w:r>
      <w:r w:rsidRPr="006231B3">
        <w:rPr>
          <w:lang w:val="fr-CA"/>
        </w:rPr>
        <w:t xml:space="preserve"> Lorsqu’un système à usage général est adapté à un cas d’usage particulier par ajustement fin, les données utilisées doivent elles-mêmes être représentatives de la population que le système servira, y compris des groupes marginalisés. Un système dont les performances sont globalement bonnes peut fonctionner moins bien pour certains groupes si les données d’ajustement fin ne reflètent pas leur réalité.</w:t>
      </w:r>
    </w:p>
    <w:p w14:paraId="0DC7910B" w14:textId="65BE08A7" w:rsidR="007479DC" w:rsidRDefault="007C2993" w:rsidP="006231B3">
      <w:pPr>
        <w:pStyle w:val="ListParagraph"/>
        <w:numPr>
          <w:ilvl w:val="0"/>
          <w:numId w:val="17"/>
        </w:numPr>
      </w:pPr>
      <w:r w:rsidRPr="006231B3">
        <w:rPr>
          <w:i/>
          <w:iCs/>
          <w:lang w:val="fr-CA"/>
        </w:rPr>
        <w:t>Exemples en contexte</w:t>
      </w:r>
      <w:r w:rsidR="00CB7AB3" w:rsidRPr="006231B3">
        <w:rPr>
          <w:i/>
          <w:iCs/>
          <w:lang w:val="fr-CA"/>
        </w:rPr>
        <w:t> :</w:t>
      </w:r>
      <w:r w:rsidRPr="006231B3">
        <w:rPr>
          <w:lang w:val="fr-CA"/>
        </w:rPr>
        <w:t xml:space="preserve"> Pour les systèmes façonnés par apprentissage en contexte, les exemples inclus dans les invites constituent une forme de données d’entraînement et comportent les mêmes risques de représentation. Il convient de veiller à ce que les exemples en contexte n’excluent pas systématiquement certains groupes ni ne les représentent de manière erronée.</w:t>
      </w:r>
    </w:p>
    <w:p w14:paraId="3C1401AD" w14:textId="3BF68736" w:rsidR="007479DC" w:rsidRDefault="007C2993" w:rsidP="006231B3">
      <w:pPr>
        <w:pStyle w:val="ListParagraph"/>
        <w:numPr>
          <w:ilvl w:val="0"/>
          <w:numId w:val="17"/>
        </w:numPr>
      </w:pPr>
      <w:r w:rsidRPr="006231B3">
        <w:rPr>
          <w:i/>
          <w:iCs/>
          <w:lang w:val="fr-CA"/>
        </w:rPr>
        <w:t>Corpus de récupération</w:t>
      </w:r>
      <w:r w:rsidR="00CB7AB3" w:rsidRPr="006231B3">
        <w:rPr>
          <w:i/>
          <w:iCs/>
          <w:lang w:val="fr-CA"/>
        </w:rPr>
        <w:t> :</w:t>
      </w:r>
      <w:r w:rsidRPr="006231B3">
        <w:rPr>
          <w:lang w:val="fr-CA"/>
        </w:rPr>
        <w:t xml:space="preserve"> Pour les systèmes qui consultent des sources de données externes, le contenu de ces sources constitue lui aussi une forme de données qui façonne le comportement du système. Ces corpus doivent être évalués en fonction de leur couverture et des risques de représentation erronée, puis mis à jour régulièrement afin de demeurer actuels.</w:t>
      </w:r>
    </w:p>
    <w:p w14:paraId="669129E7" w14:textId="77777777" w:rsidR="007479DC" w:rsidRDefault="007C2993" w:rsidP="006231B3">
      <w:r>
        <w:rPr>
          <w:lang w:val="fr-CA"/>
        </w:rPr>
        <w:t>Pour les systèmes discriminatifs à usage général, notamment les modèles de plongement utilisés pour la recherche ou la classification, la qualité des représentations produites dépend de l’étendue et de l’équilibre des données d’entraînement. Un modèle entraîné sur des données qui sous-représentent certains groupes ou contextes produira des représentations de moindre qualité pour les données provenant de ces groupes, avec des répercussions sur toutes les tâches pour lesquelles le modèle est utilisé. Les responsables du déploiement utilisant des modèles de plongement acquis devraient obtenir des informations auprès des développeurs concernant la couverture des données d’entraînement et évaluer les performances du modèle pour les groupes et contextes pertinents dans leur cas d’usage.</w:t>
      </w:r>
    </w:p>
    <w:p w14:paraId="6A017DE0" w14:textId="519C2904" w:rsidR="007479DC" w:rsidRDefault="007C2993" w:rsidP="006231B3">
      <w:r>
        <w:rPr>
          <w:lang w:val="fr-CA"/>
        </w:rPr>
        <w:t xml:space="preserve">Dans tous les cas, la représentation erronée est un enjeu aussi important que la sous-représentation. </w:t>
      </w:r>
      <w:r w:rsidR="00F209EA" w:rsidRPr="00F209EA">
        <w:rPr>
          <w:lang w:val="fr-CA"/>
        </w:rPr>
        <w:t>Les données utilisées pour entraîner ou façonner le système peuvent inclure</w:t>
      </w:r>
      <w:r w:rsidR="00F209EA">
        <w:rPr>
          <w:lang w:val="fr-CA"/>
        </w:rPr>
        <w:t xml:space="preserve"> </w:t>
      </w:r>
      <w:r>
        <w:rPr>
          <w:lang w:val="fr-CA"/>
        </w:rPr>
        <w:t>des membres d’un groupe dans des proportions ou des contextes qui déforment plutôt qu’ils ne reflètent la réalité, par exemple lorsque des données historiques intègrent des schémas de discrimination passés. La sélection et la préparation des données doivent donc porter non seulement sur la présence des groupes dans les données, mais aussi sur la manière dont ils y sont représentés.</w:t>
      </w:r>
    </w:p>
    <w:p w14:paraId="5646D6FC" w14:textId="77777777" w:rsidR="007479DC" w:rsidRDefault="007C2993" w:rsidP="006231B3">
      <w:r>
        <w:rPr>
          <w:lang w:val="fr-CA"/>
        </w:rPr>
        <w:t>Les stratégies relatives aux données peuvent réduire les lacunes de représentation, mais l’opacité limite notre capacité à vérifier qu’elles y parviennent réellement. Même avec des données d’entraînement inclusives, il est difficile de confirmer qu’un modèle complexe a appris à traiter adéquatement les groupes sous-représentés, car la relation entre la composition des données d’entraînement et le comportement du modèle n’est pas transparente. L’évaluation sur des ensembles de données de validation provenant de groupes sous-représentés fournit des éléments probants, mais pas de certitude. Les responsables du déploiement doivent donc considérer les stratégies relatives aux données comme une condition nécessaire, mais non suffisante, à un traitement équitable des groupes marginalisés.</w:t>
      </w:r>
    </w:p>
    <w:p w14:paraId="76B26EDD" w14:textId="77777777" w:rsidR="007479DC" w:rsidRDefault="007C2993" w:rsidP="00AC2256">
      <w:pPr>
        <w:pStyle w:val="Heading2"/>
        <w:rPr>
          <w:rFonts w:hint="eastAsia"/>
        </w:rPr>
      </w:pPr>
      <w:bookmarkStart w:id="45" w:name="_Toc230788245"/>
      <w:bookmarkStart w:id="46" w:name="architectural-strategies"/>
      <w:bookmarkEnd w:id="44"/>
      <w:r>
        <w:t>Stratégies architecturales</w:t>
      </w:r>
      <w:bookmarkEnd w:id="45"/>
    </w:p>
    <w:p w14:paraId="36541503" w14:textId="77777777" w:rsidR="007479DC" w:rsidRDefault="007C2993" w:rsidP="006231B3">
      <w:r>
        <w:rPr>
          <w:lang w:val="fr-CA"/>
        </w:rPr>
        <w:t>Les stratégies architecturales correspondent aux choix de conception concernant la manière dont un système est construit et constituent l’un des leviers les plus directs pour réduire les risques décrits dans la section précédente. Certaines de ces stratégies sont accessibles tant aux développeurs qu’aux responsables du déploiement, tandis que d’autres, notamment celles qui nécessitent un accès aux mécanismes internes du modèle, relèvent principalement des développeurs. Comme indiqué dans la section Gouvernance, les responsables du déploiement de systèmes acquis devraient chercher à obtenir des informations auprès des développeurs sur les mesures d’atténuation architecturales mises en place et documenter clairement les mesures supplémentaires qu’ils ont eux-mêmes mises en œuvre.</w:t>
      </w:r>
    </w:p>
    <w:p w14:paraId="038D3CA5" w14:textId="4891EB54" w:rsidR="00CA4C8A" w:rsidRDefault="00EC6419" w:rsidP="00CA4C8A">
      <w:pPr>
        <w:pStyle w:val="Heading3"/>
        <w:rPr>
          <w:rFonts w:hint="eastAsia"/>
          <w:lang w:val="fr-CA"/>
        </w:rPr>
      </w:pPr>
      <w:bookmarkStart w:id="47" w:name="_Toc230788246"/>
      <w:r w:rsidRPr="00EC6419">
        <w:rPr>
          <w:lang w:val="fr-CA"/>
        </w:rPr>
        <w:t>Détection des cas hors distribution</w:t>
      </w:r>
      <w:bookmarkEnd w:id="47"/>
    </w:p>
    <w:p w14:paraId="4F2E90FE" w14:textId="2682D0B3" w:rsidR="007479DC" w:rsidRDefault="00EC6419" w:rsidP="006231B3">
      <w:r>
        <w:rPr>
          <w:lang w:val="fr-CA"/>
        </w:rPr>
        <w:t>Pour les systèmes supervisés spécifiques à une tâche, une mesure d’atténuation architecturale utile consiste à ajouter une étape de traitement qui évalue la similarité de chaque nouveau cas avec les exemples sur lesquels le système a été entraîné. Les cas qui diffèrent sensiblement de ces exemples sont hors distribution, et le comportement du système dans de tels cas est moins fiable. Détecter ces cas avant que le système ne réponde permet de les orienter vers un traitement particulier, par exemple vers un examinateur humain, plutôt que de les traiter comme s’ils relevaient pleinement des compétences du système. Il existe diverses méthodes pour ce type d’évaluation, et le choix approprié dépend de la nature des données et du système. L’exigence essentielle est que la méthode soit validée sur les données spécifiques que le système rencontrera lors de son déploiement, et non uniquement sur des ensembles de données de référence.</w:t>
      </w:r>
    </w:p>
    <w:p w14:paraId="487D4F3E" w14:textId="1B17050E" w:rsidR="007479DC" w:rsidRDefault="007C2993" w:rsidP="006231B3">
      <w:r>
        <w:rPr>
          <w:lang w:val="fr-CA"/>
        </w:rPr>
        <w:t>Cette mesure d’atténuation est directement liée aux stratégies relatives aux données présentées ci-dessus</w:t>
      </w:r>
      <w:r w:rsidR="0067469C">
        <w:rPr>
          <w:lang w:val="fr-CA"/>
        </w:rPr>
        <w:t> </w:t>
      </w:r>
      <w:r>
        <w:rPr>
          <w:lang w:val="fr-CA"/>
        </w:rPr>
        <w:t>: documenter les limites de couverture des données d’entraînement constitue une condition préalable à l’identification des cas susceptibles d’être hors distribution. Ensemble, ces deux stratégies constituent la base d’une approche fondée sur des principes pour le traitement des cas inhabituels.</w:t>
      </w:r>
    </w:p>
    <w:p w14:paraId="54733DF0" w14:textId="526FE075" w:rsidR="00CA4C8A" w:rsidRDefault="00EC6419" w:rsidP="00672EF0">
      <w:pPr>
        <w:pStyle w:val="Heading3"/>
        <w:rPr>
          <w:rFonts w:hint="eastAsia"/>
          <w:lang w:val="fr-CA"/>
        </w:rPr>
      </w:pPr>
      <w:bookmarkStart w:id="48" w:name="_Toc230788247"/>
      <w:r w:rsidRPr="00EC6419">
        <w:rPr>
          <w:lang w:val="fr-CA"/>
        </w:rPr>
        <w:t>Garde-fous</w:t>
      </w:r>
      <w:bookmarkEnd w:id="48"/>
    </w:p>
    <w:p w14:paraId="1A423BD0" w14:textId="4F10D975" w:rsidR="007479DC" w:rsidRDefault="00EC6419" w:rsidP="006231B3">
      <w:r>
        <w:rPr>
          <w:lang w:val="fr-CA"/>
        </w:rPr>
        <w:t>Les garde-fous sont des mécanismes qui examinent les entrées d’un système ou ses sorties et interviennent pour modifier ou encadrer la réponse du système. Ils s’appliquent à tous les types de systèmes, bien que leur mise en œuvre diffère. Un garde-fou peut informer un utilisateur que le système ne peut pas répondre de manière fiable à un certain type de question; il peut signaler des entrées pour lesquelles la réponse du système est susceptible d’être peu fiable; ou encore orienter ces entrées vers un traitement alternatif plutôt que de les bloquer purement et simplement. Les garde-fous peuvent également être utilisés pour détecter et signaler les cas hors distribution, en complément de la stratégie de détection décrite ci-dessus.</w:t>
      </w:r>
    </w:p>
    <w:p w14:paraId="79FD5F58" w14:textId="77777777" w:rsidR="007479DC" w:rsidRDefault="007C2993" w:rsidP="006231B3">
      <w:r>
        <w:rPr>
          <w:lang w:val="fr-CA"/>
        </w:rPr>
        <w:t>Pour les systèmes génératifs à usage général, les garde-fous sont particulièrement importants, car l’espace des entrées possibles est essentiellement illimité. Un garde-fou ne peut pas anticiper tous les modes de défaillance, mais il peut être conçu pour détecter des catégories connues d’entrées ou de sorties problématiques. Dans le cas des systèmes fondés sur des GML, les garde-fous devraient idéalement comprendre des exemples et contre-exemples explicites afin de définir clairement et de renforcer le comportement attendu du système. Les responsables du déploiement conservent un contrôle significatif sur les garde-fous, même lorsqu’ils ont un accès limité aux mécanismes internes du modèle; leur mise en œuvre relève donc autant de leur responsabilité que de celle des développeurs. Lorsque des garde-fous sont intégrés à un système acquis par son développeur, les responsables du déploiement devraient chercher à comprendre ce qu’ils couvrent et quelles sont leurs limites.</w:t>
      </w:r>
    </w:p>
    <w:p w14:paraId="1F035F59" w14:textId="47396C4D" w:rsidR="00CA4C8A" w:rsidRDefault="00EC6419" w:rsidP="00672EF0">
      <w:pPr>
        <w:pStyle w:val="Heading3"/>
        <w:rPr>
          <w:rFonts w:hint="eastAsia"/>
          <w:lang w:val="fr-CA"/>
        </w:rPr>
      </w:pPr>
      <w:bookmarkStart w:id="49" w:name="_Toc230788248"/>
      <w:r w:rsidRPr="00672EF0">
        <w:rPr>
          <w:lang w:val="fr-CA"/>
        </w:rPr>
        <w:t>Contraintes de récupération</w:t>
      </w:r>
      <w:bookmarkEnd w:id="49"/>
    </w:p>
    <w:p w14:paraId="0D53C18C" w14:textId="641BF142" w:rsidR="007479DC" w:rsidRDefault="00EC6419" w:rsidP="006231B3">
      <w:r>
        <w:rPr>
          <w:lang w:val="fr-CA"/>
        </w:rPr>
        <w:t>Pour les systèmes génératifs qui consultent des sources de données externes, les choix architecturaux relatifs à la mise en œuvre de la récupération peuvent réduire à la fois les problèmes d’hallucination et de perte de contexte. Lorsqu’il est possible de limiter le système à des réponses fondées sur un contenu récupéré plutôt que générées librement, le risque de fabrication est réduit. Une forme plus poussée de cette approche consiste à mettre en œuvre la récupération sous forme de flux de données, dans lequel les réponses proviennent directement d’une source fiable, une fois celle-ci identifiée par le système, plutôt que d’être générées par le système lui-même. Cela n’élimine pas les erreurs de récupération, mais supprime la capacité du système à fabriquer du contenu sans fondement dans les données sources.</w:t>
      </w:r>
    </w:p>
    <w:p w14:paraId="0BF2EE04" w14:textId="4BB0D8E9" w:rsidR="00CA4C8A" w:rsidRDefault="00EC6419" w:rsidP="00672EF0">
      <w:pPr>
        <w:pStyle w:val="Heading3"/>
        <w:rPr>
          <w:rFonts w:hint="eastAsia"/>
          <w:lang w:val="fr-CA"/>
        </w:rPr>
      </w:pPr>
      <w:bookmarkStart w:id="50" w:name="_Toc230788249"/>
      <w:r w:rsidRPr="00672EF0">
        <w:rPr>
          <w:lang w:val="fr-CA"/>
        </w:rPr>
        <w:t>Complaisance de l’intelligence artificielle</w:t>
      </w:r>
      <w:bookmarkEnd w:id="50"/>
    </w:p>
    <w:p w14:paraId="422FCAFE" w14:textId="5F6DA229" w:rsidR="007479DC" w:rsidRDefault="00EC6419" w:rsidP="006231B3">
      <w:r>
        <w:rPr>
          <w:lang w:val="fr-CA"/>
        </w:rPr>
        <w:t>La complaisance de l’intelligence artificielle, qui désigne la tendance d’un système à adapter ses réponses à ce qu’un utilisateur semble vouloir plutôt qu’à ce qui est exact, est traitée principalement au moyen de techniques d’alignement mises en œuvre par les développeurs lors de l’entraînement et échappe en grande partie au contrôle des responsables du déploiement. L’ajustement fin sur des exemples soigneusement sélectionnés peut aider, mais il reste difficile de vérifier que ces ajustements réduisent de manière fiable la complaisance de l’intelligence artificielle sans affecter d’autres aspects du comportement du système. Les responsables du déploiement disposent ici de peu de moyens d’action sur le plan architectural; la conception des invites offre certaines possibilités d’atténuation et est abordée dans la section Stratégies de déploiement.</w:t>
      </w:r>
    </w:p>
    <w:p w14:paraId="37E4FD6F" w14:textId="7B736EDE" w:rsidR="00CA4C8A" w:rsidRDefault="00EC6419" w:rsidP="00672EF0">
      <w:pPr>
        <w:pStyle w:val="Heading3"/>
        <w:rPr>
          <w:rFonts w:hint="eastAsia"/>
          <w:lang w:val="fr-CA"/>
        </w:rPr>
      </w:pPr>
      <w:bookmarkStart w:id="51" w:name="_Toc230788250"/>
      <w:r w:rsidRPr="00672EF0">
        <w:rPr>
          <w:lang w:val="fr-CA"/>
        </w:rPr>
        <w:t>Sélection et remplaçabilité des modèles</w:t>
      </w:r>
      <w:bookmarkEnd w:id="51"/>
    </w:p>
    <w:p w14:paraId="7E840244" w14:textId="01A1D13F" w:rsidR="007479DC" w:rsidRDefault="00EC6419" w:rsidP="006231B3">
      <w:r>
        <w:rPr>
          <w:lang w:val="fr-CA"/>
        </w:rPr>
        <w:t xml:space="preserve">Les problèmes décrits dans la section précédente, en particulier la fabrication et la perte de contexte, varient considérablement selon les modèles, et </w:t>
      </w:r>
      <w:r w:rsidR="00F209EA" w:rsidRPr="00F209EA">
        <w:rPr>
          <w:lang w:val="fr-CA"/>
        </w:rPr>
        <w:t>les modèles plus récents atténuent souvent des modes de défaillance connus</w:t>
      </w:r>
      <w:r>
        <w:rPr>
          <w:lang w:val="fr-CA"/>
        </w:rPr>
        <w:t xml:space="preserve">. Les développeurs devraient suivre les taux d’échec des tâches spécifiques prises en charge par leur système et évaluer si des modèles alternatifs ou plus récents permettent de les réduire. Pour rendre cela possible, les systèmes doivent être conçus </w:t>
      </w:r>
      <w:proofErr w:type="gramStart"/>
      <w:r>
        <w:rPr>
          <w:lang w:val="fr-CA"/>
        </w:rPr>
        <w:t>de manière à ce</w:t>
      </w:r>
      <w:proofErr w:type="gramEnd"/>
      <w:r>
        <w:rPr>
          <w:lang w:val="fr-CA"/>
        </w:rPr>
        <w:t xml:space="preserve"> que le modèle sous-jacent puisse être remplacé sans nécessiter une refonte majeure. Cela implique d’éviter un couplage étroit à l’API ou aux capacités d’un seul fournisseur, tant dans le code que dans les ententes contractuelles. La sélection des modèles n’est pas une décision ponctuelle, mais une démarche continue, et l’architecture doit en tenir compte.</w:t>
      </w:r>
    </w:p>
    <w:p w14:paraId="06B9DC72" w14:textId="7DBDBE02" w:rsidR="00CA4C8A" w:rsidRDefault="00EC6419" w:rsidP="00672EF0">
      <w:pPr>
        <w:pStyle w:val="Heading3"/>
        <w:rPr>
          <w:rFonts w:hint="eastAsia"/>
          <w:lang w:val="fr-CA"/>
        </w:rPr>
      </w:pPr>
      <w:bookmarkStart w:id="52" w:name="_Toc230788251"/>
      <w:r w:rsidRPr="00672EF0">
        <w:rPr>
          <w:lang w:val="fr-CA"/>
        </w:rPr>
        <w:t>Opacité</w:t>
      </w:r>
      <w:bookmarkEnd w:id="52"/>
    </w:p>
    <w:p w14:paraId="2E93642B" w14:textId="66DB50DB" w:rsidR="007479DC" w:rsidRPr="00EC6419" w:rsidRDefault="00EC6419" w:rsidP="006231B3">
      <w:pPr>
        <w:rPr>
          <w:lang w:val="fr-CA"/>
        </w:rPr>
      </w:pPr>
      <w:r>
        <w:rPr>
          <w:lang w:val="fr-CA"/>
        </w:rPr>
        <w:t>L’opacité limite la confiance que l’on peut accorder à l’ensemble des mesures d’atténuation architecturales décrites ici. La détection des cas hors distribution peut signaler des situations inhabituelles, mais ne permet pas de déterminer pleinement pourquoi un système est susceptible d’y échouer. Les garde-fous peuvent détecter des modes de défaillance connus, mais ne peuvent pas anticiper ceux qui ne sont pas encore compris. Les contraintes de récupération réduisent la fabrication sans l’éliminer, et il est difficile de vérifier qu’un système respecte effectivement ces contraintes en pratique. Les responsables de la mise en œuvre devraient considérer les mesures d’atténuation architecturales comme des mesures de réduction des risques plutôt que comme des mesures d’élimination des risques.</w:t>
      </w:r>
    </w:p>
    <w:p w14:paraId="67768E4D" w14:textId="77777777" w:rsidR="007479DC" w:rsidRDefault="007C2993" w:rsidP="00AC2256">
      <w:pPr>
        <w:pStyle w:val="Heading2"/>
        <w:rPr>
          <w:rFonts w:hint="eastAsia"/>
        </w:rPr>
      </w:pPr>
      <w:bookmarkStart w:id="53" w:name="_Toc230788252"/>
      <w:bookmarkStart w:id="54" w:name="deployment-strategies"/>
      <w:bookmarkEnd w:id="46"/>
      <w:r>
        <w:t>Stratégies de déploiement</w:t>
      </w:r>
      <w:bookmarkEnd w:id="53"/>
    </w:p>
    <w:p w14:paraId="4A3E0128" w14:textId="77777777" w:rsidR="007479DC" w:rsidRDefault="007C2993" w:rsidP="006231B3">
      <w:r>
        <w:rPr>
          <w:lang w:val="fr-CA"/>
        </w:rPr>
        <w:t>Les stratégies de déploiement portent sur l’exploitation des systèmes d’intelligence artificielle une fois en production. Contrairement aux stratégies présentées dans les sections précédentes, les stratégies de déploiement relèvent presque entièrement des responsables du déploiement et s’appliquent, que le système ait été développé à l’interne ou acquis auprès d’un fournisseur.</w:t>
      </w:r>
    </w:p>
    <w:p w14:paraId="6B6921CE" w14:textId="23C3D0D0" w:rsidR="004F3294" w:rsidRDefault="007D0FCF" w:rsidP="004F3294">
      <w:pPr>
        <w:pStyle w:val="Heading3"/>
        <w:rPr>
          <w:rFonts w:hint="eastAsia"/>
          <w:lang w:val="fr-CA"/>
        </w:rPr>
      </w:pPr>
      <w:bookmarkStart w:id="55" w:name="_Toc230788253"/>
      <w:r w:rsidRPr="007D0FCF">
        <w:rPr>
          <w:lang w:val="fr-CA"/>
        </w:rPr>
        <w:t>Supervision humaine</w:t>
      </w:r>
      <w:bookmarkEnd w:id="55"/>
    </w:p>
    <w:p w14:paraId="0B10CA7A" w14:textId="04D145A3" w:rsidR="007479DC" w:rsidRDefault="007D0FCF" w:rsidP="006231B3">
      <w:r>
        <w:rPr>
          <w:lang w:val="fr-CA"/>
        </w:rPr>
        <w:t>Compte tenu des incertitudes liées aux systèmes d’intelligence artificielle, les responsables du déploiement doivent assurer une supervision humaine effective de leur fonctionnement. Cette mesure est particulièrement importante pour les situations inhabituelles, qui, comme indiqué dans les sections précédentes, sont les plus susceptibles d’être mal traitées. Lorsqu’un mécanisme de détection des cas hors distribution est mis en place comme mesure architecturale, la pratique de déploiement correspondante consiste à acheminer les cas signalés vers des évaluateurs humains. En l’absence d’un tel mécanisme, les responsables du déploiement doivent établir d’autres critères permettant d’identifier les situations nécessitant une évaluation humaine.</w:t>
      </w:r>
    </w:p>
    <w:p w14:paraId="1E345089" w14:textId="77777777" w:rsidR="007479DC" w:rsidRDefault="007C2993" w:rsidP="006231B3">
      <w:r>
        <w:rPr>
          <w:lang w:val="fr-CA"/>
        </w:rPr>
        <w:t>Une difficulté pratique se pose lorsqu’un système fonctionne correctement dans la majorité des situations : l’attention portée à la supervision tend à diminuer lorsque les erreurs sont rares. Pour maintenir cette vigilance, une approche consiste à introduire périodiquement des cas synthétiques dont la réponse correcte est connue et pour lesquels un type d’erreur précis est probable, sans que l’évaluateur sache qu’il s’agit de cas synthétiques. Cela permet de vérifier si la supervision humaine est effectivement exercée et d’intervenir lorsque l’attention diminue.</w:t>
      </w:r>
    </w:p>
    <w:p w14:paraId="580263AC" w14:textId="77777777" w:rsidR="007479DC" w:rsidRDefault="007C2993" w:rsidP="006231B3">
      <w:r>
        <w:rPr>
          <w:lang w:val="fr-CA"/>
        </w:rPr>
        <w:t>La supervision humaine n’est efficace que si elle est assurée par des personnes possédant les connaissances nécessaires pour évaluer la pertinence d’une réponse, y compris dans des situations inhabituelles. Confier cette responsabilité à des personnes ne disposant pas de ces connaissances donne une impression de sécurité sans véritable fondement.</w:t>
      </w:r>
    </w:p>
    <w:p w14:paraId="7CF3E39A" w14:textId="23B4A052" w:rsidR="004F3294" w:rsidRDefault="007D0FCF" w:rsidP="00862F22">
      <w:pPr>
        <w:pStyle w:val="Heading3"/>
        <w:rPr>
          <w:rFonts w:hint="eastAsia"/>
          <w:lang w:val="fr-CA"/>
        </w:rPr>
      </w:pPr>
      <w:bookmarkStart w:id="56" w:name="_Toc230788254"/>
      <w:r w:rsidRPr="007D0FCF">
        <w:rPr>
          <w:lang w:val="fr-CA"/>
        </w:rPr>
        <w:t>Rétroaction des utilisateurs et recours</w:t>
      </w:r>
      <w:bookmarkEnd w:id="56"/>
    </w:p>
    <w:p w14:paraId="6DDAFCB1" w14:textId="57E4BB57" w:rsidR="007479DC" w:rsidRDefault="007D0FCF" w:rsidP="006231B3">
      <w:r>
        <w:rPr>
          <w:lang w:val="fr-CA"/>
        </w:rPr>
        <w:t>Les personnes les plus concernées par le bon fonctionnement d’un système sont souvent celles dont les situations y sont traitées. Les responsables du déploiement doivent donc mettre en place des mécanismes accessibles permettant aux utilisateurs d’indiquer lorsqu’ils estiment que leur situation n’a pas été traitée correctement par le système. Lorsque des droits juridiques ou des intérêts importants sont en jeu, des procédures efficaces de recours et de révision doivent être établies afin d’assurer une supervision humaine effective des décisions contestées.</w:t>
      </w:r>
    </w:p>
    <w:p w14:paraId="051D0E03" w14:textId="77777777" w:rsidR="007479DC" w:rsidRDefault="007C2993" w:rsidP="006231B3">
      <w:r>
        <w:rPr>
          <w:lang w:val="fr-CA"/>
        </w:rPr>
        <w:t>Les mécanismes de rétroaction doivent également prévoir un accès à une assistance humaine, afin de permettre aux utilisateurs de contourner le système automatisé lorsque leur situation n’a pas été traitée de manière satisfaisante. Il s’agit à la fois d’une mesure d’équité et d’une mesure pratique : les utilisateurs qui ne peuvent obtenir une assistance appropriée par l’intermédiaire d’un système automatisé ne se contenteront pas d’une réponse inadéquate, et les coûts associés aux défaillances non résolues peuvent être considérables.</w:t>
      </w:r>
    </w:p>
    <w:p w14:paraId="47A17F25" w14:textId="344730CE" w:rsidR="00862F22" w:rsidRDefault="007D0FCF" w:rsidP="00862F22">
      <w:pPr>
        <w:pStyle w:val="Heading3"/>
        <w:rPr>
          <w:rFonts w:hint="eastAsia"/>
          <w:lang w:val="fr-CA"/>
        </w:rPr>
      </w:pPr>
      <w:bookmarkStart w:id="57" w:name="_Toc230788255"/>
      <w:r w:rsidRPr="007D0FCF">
        <w:rPr>
          <w:lang w:val="fr-CA"/>
        </w:rPr>
        <w:t>Conception des invites</w:t>
      </w:r>
      <w:bookmarkEnd w:id="57"/>
    </w:p>
    <w:p w14:paraId="4B125F97" w14:textId="2450B7A2" w:rsidR="007479DC" w:rsidRDefault="007D0FCF" w:rsidP="006231B3">
      <w:r>
        <w:rPr>
          <w:lang w:val="fr-CA"/>
        </w:rPr>
        <w:t>Pour les systèmes génératifs à usage général, la conception des invites constitue un moyen d’action important sur le plan du déploiement pour atténuer plusieurs des problèmes décrits dans la section précédente. Le fait d’intégrer explicitement, dans l’invite, des éléments de contexte relatifs à la situation de l’utilisateur peut réduire les erreurs liées à une perte de contexte, le système étant moins susceptible de répondre de manière inappropriée lorsque les circonstances pertinentes sont précisées plutôt que supposées. Varier délibérément la formulation d’une requête et comparer les réponses obtenues permet également de mettre en évidence une instabilité</w:t>
      </w:r>
      <w:r w:rsidR="0067469C">
        <w:rPr>
          <w:lang w:val="fr-CA"/>
        </w:rPr>
        <w:t> </w:t>
      </w:r>
      <w:r>
        <w:rPr>
          <w:lang w:val="fr-CA"/>
        </w:rPr>
        <w:t>: si des requêtes substantiellement identiques donnent lieu à des réponses sensiblement différentes, la fiabilité du système pour ce type de requête est remise en question. En ce qui concerne la complaisance de l’intelligence artificielle, des instructions explicites dans l’invite demandant au système de ne pas adapter sa réponse aux préférences perçues de l’utilisateur peuvent atténuer ce phénomène, bien que la fiabilité de cette approche soit difficile à vérifier et qu’elle ne doive pas être considérée comme une solution complète.</w:t>
      </w:r>
    </w:p>
    <w:p w14:paraId="1AE9FDD9" w14:textId="5D04AFDF" w:rsidR="007479DC" w:rsidRDefault="007C2993" w:rsidP="006231B3">
      <w:r>
        <w:rPr>
          <w:lang w:val="fr-CA"/>
        </w:rPr>
        <w:t>La conception des invites relève de la responsabilité des responsables du déploiement et s’exerce généralement à deux niveaux distincts</w:t>
      </w:r>
      <w:r w:rsidR="0067469C">
        <w:rPr>
          <w:lang w:val="fr-CA"/>
        </w:rPr>
        <w:t> </w:t>
      </w:r>
      <w:r>
        <w:rPr>
          <w:lang w:val="fr-CA"/>
        </w:rPr>
        <w:t xml:space="preserve">: les invites au niveau du système et la conception destinée aux utilisateurs. Les invites système sont des instructions invisibles, contrôlées par les développeurs, qui servent à établir des limites et à régir le comportement de base. La conception destinée aux utilisateurs comprend des choix architecturaux qui incitent les utilisateurs à formuler leurs requêtes plus efficacement, par exemple au moyen de modèles d’entrée structurés ou en programmant le GML pour qu’il pose des questions de clarification pendant une conversation. Bien que ces deux éléments soient des moyens d’action essentiels au déploiement, leur efficacité est limitée par les propriétés du modèle sous-jacent, que les responsables du déploiement ne contrôlent pas. Les responsables du déploiement doivent donc considérer la conception des invites comme un complément, et non comme un substitut, aux stratégies architecturales et aux stratégies relatives aux données présentées dans les sections précédentes. </w:t>
      </w:r>
    </w:p>
    <w:p w14:paraId="1DBC2714" w14:textId="77777777" w:rsidR="007479DC" w:rsidRDefault="007C2993" w:rsidP="006231B3">
      <w:r>
        <w:rPr>
          <w:lang w:val="fr-CA"/>
        </w:rPr>
        <w:t>L’opacité pose un défi particulier pour la supervision humaine en contexte de déploiement. Les personnes chargées d’examiner les résultats produits par un système d’intelligence artificielle complexe ne peuvent généralement pas comprendre pourquoi le système a produit une réponse donnée, ce qui limite leur capacité à en évaluer la fiabilité ou à anticiper la manière dont il pourrait échouer dans des situations similaires à l’avenir. Les mécanismes de rétroaction et les procédures de recours permettent de constater qu’un problème est survenu, mais ne permettent généralement pas d’en expliquer la cause. Les responsables du déploiement doivent informer clairement les évaluateurs humains de cette limite et concevoir des processus de supervision qui ne supposent pas que ces derniers puissent pleinement évaluer le raisonnement sous-jacent aux résultats du système.</w:t>
      </w:r>
    </w:p>
    <w:p w14:paraId="5633FB69" w14:textId="77777777" w:rsidR="007479DC" w:rsidRDefault="007C2993" w:rsidP="00AC2256">
      <w:pPr>
        <w:pStyle w:val="Heading2"/>
        <w:rPr>
          <w:rFonts w:hint="eastAsia"/>
        </w:rPr>
      </w:pPr>
      <w:bookmarkStart w:id="58" w:name="_Toc230788256"/>
      <w:bookmarkStart w:id="59" w:name="monitoring-and-improvement-strategies"/>
      <w:bookmarkEnd w:id="54"/>
      <w:r>
        <w:t>Stratégies de suivi et d’amélioration</w:t>
      </w:r>
      <w:bookmarkEnd w:id="58"/>
    </w:p>
    <w:p w14:paraId="2340E07C" w14:textId="433A7779" w:rsidR="007479DC" w:rsidRDefault="007C2993" w:rsidP="00E03A18">
      <w:r>
        <w:rPr>
          <w:lang w:val="fr-CA"/>
        </w:rPr>
        <w:t xml:space="preserve">Les </w:t>
      </w:r>
      <w:r>
        <w:rPr>
          <w:b/>
          <w:bCs/>
          <w:lang w:val="fr-CA"/>
        </w:rPr>
        <w:t>tests</w:t>
      </w:r>
      <w:r>
        <w:rPr>
          <w:lang w:val="fr-CA"/>
        </w:rPr>
        <w:t xml:space="preserve"> constituent une mesure d’atténuation essentielle, mais leur portée et leur fiabilité diffèrent sensiblement de celles des tests appliqués aux logiciels classiques. Pour ces derniers, l’ensemble des entrées valides est défini à l’avance et chaque entrée correspond à une sortie correcte; les </w:t>
      </w:r>
      <w:r w:rsidR="00505C10">
        <w:rPr>
          <w:lang w:val="fr-CA"/>
        </w:rPr>
        <w:t>tests</w:t>
      </w:r>
      <w:r>
        <w:rPr>
          <w:lang w:val="fr-CA"/>
        </w:rPr>
        <w:t xml:space="preserve"> peuvent donc être menés de manière systématique et leur couverture peut être mesurée.</w:t>
      </w:r>
    </w:p>
    <w:p w14:paraId="0AF0B9C2" w14:textId="4CEF2512" w:rsidR="007479DC" w:rsidRDefault="007C2993" w:rsidP="00E03A18">
      <w:r>
        <w:rPr>
          <w:lang w:val="fr-CA"/>
        </w:rPr>
        <w:t xml:space="preserve">Pour les systèmes supervisés spécifiques à une tâche, une situation comparable peut se présenter dans des cas simples où les entrées sont contraintes à un format défini. Même dans ces cas, il n’est toutefois pas toujours évident de déterminer la réponse correcte pour une entrée présentant une combinaison inhabituelle de caractéristiques. Les </w:t>
      </w:r>
      <w:r w:rsidR="00505C10">
        <w:rPr>
          <w:lang w:val="fr-CA"/>
        </w:rPr>
        <w:t>tests</w:t>
      </w:r>
      <w:r>
        <w:rPr>
          <w:lang w:val="fr-CA"/>
        </w:rPr>
        <w:t xml:space="preserve"> doivent examiner le comportement du système dans l’ensemble des situations qu’il rencontrera dans le cadre du déploiement, en accordant une attention particulière aux situations impliquant des groupes sous-représentés dans les données d’entraînement.</w:t>
      </w:r>
    </w:p>
    <w:p w14:paraId="5013109B" w14:textId="77777777" w:rsidR="007479DC" w:rsidRDefault="007C2993" w:rsidP="00E03A18">
      <w:r>
        <w:rPr>
          <w:lang w:val="fr-CA"/>
        </w:rPr>
        <w:t>Pour les systèmes génératifs à usage général, la situation est nettement plus complexe. La flexibilité qui rend ces systèmes utiles, notamment des entrées non contraintes et des sorties ne devant pas prendre de forme particulière, rend également les tests systématiques difficiles. Les tests peuvent accroître la confiance dans le fonctionnement adéquat d’un système, mais ils ne peuvent offrir le degré de certitude que les tests de logiciels classiques permettent souvent d’atteindre. En pratique, les tests automatisés des systèmes génératifs reposent généralement sur d’autres systèmes génératifs pour évaluer les sorties, ce qui introduit ses propres incertitudes.</w:t>
      </w:r>
    </w:p>
    <w:p w14:paraId="0670EEF1" w14:textId="77777777" w:rsidR="007479DC" w:rsidRDefault="007C2993" w:rsidP="00E03A18">
      <w:r>
        <w:rPr>
          <w:lang w:val="fr-CA"/>
        </w:rPr>
        <w:t>Dans les deux cas, les tests doivent cibler en priorité les situations inhabituelles et les cas limites, car ce sont les plus susceptibles d’être mal traités et les moins susceptibles d’être détectés par des tests fondés sur des entrées typiques.</w:t>
      </w:r>
    </w:p>
    <w:p w14:paraId="358B44DB" w14:textId="506D3A99" w:rsidR="007479DC" w:rsidRDefault="007C2993" w:rsidP="00E03A18">
      <w:r>
        <w:rPr>
          <w:lang w:val="fr-CA"/>
        </w:rPr>
        <w:t xml:space="preserve">L’opacité accentue les limites des tests appliqués aux systèmes d’intelligence artificielle. Même lorsqu’un système réussit une batterie de tests soigneusement conçue, il n’est pas possible de comprendre pleinement pourquoi il se comporte comme il le fait, ni d’avoir l’assurance que de bonnes performances dans les cas testés reflètent un comportement fiable dans les cas non testés. Cela est particulièrement vrai pour les situations inhabituelles impliquant des groupes marginalisés, pour lesquelles la couverture des </w:t>
      </w:r>
      <w:r w:rsidR="00505C10">
        <w:rPr>
          <w:lang w:val="fr-CA"/>
        </w:rPr>
        <w:t>tests</w:t>
      </w:r>
      <w:r>
        <w:rPr>
          <w:lang w:val="fr-CA"/>
        </w:rPr>
        <w:t xml:space="preserve"> est la plus difficile à assurer et les conséquences d’une défaillance les plus graves.</w:t>
      </w:r>
    </w:p>
    <w:p w14:paraId="3ADD4CF7" w14:textId="1ED18C8F" w:rsidR="007479DC" w:rsidRDefault="007C2993">
      <w:pPr>
        <w:pStyle w:val="BodyText"/>
      </w:pPr>
      <w:r>
        <w:rPr>
          <w:b/>
          <w:bCs/>
          <w:lang w:val="fr-CA"/>
        </w:rPr>
        <w:t>Amélioration continue</w:t>
      </w:r>
      <w:r w:rsidR="00807650">
        <w:rPr>
          <w:lang w:val="fr-CA"/>
        </w:rPr>
        <w:t xml:space="preserve"> : </w:t>
      </w:r>
      <w:r>
        <w:rPr>
          <w:lang w:val="fr-CA"/>
        </w:rPr>
        <w:t>Lorsqu’un système produit des réponses incorrectes ou inadéquates, les responsables du déploiement doivent avoir des processus en place pour y réagir. Le mécanisme approprié dépend du type de système.</w:t>
      </w:r>
    </w:p>
    <w:p w14:paraId="56DE7D8A" w14:textId="77777777" w:rsidR="007479DC" w:rsidRDefault="007C2993" w:rsidP="00E03A18">
      <w:r>
        <w:rPr>
          <w:lang w:val="fr-CA"/>
        </w:rPr>
        <w:t>Pour les systèmes supervisés spécifiques à une tâche, l’approche principale consiste à réentraîner le modèle. Cela implique d’intégrer des cas corrigés aux données d’entraînement, puis de réentraîner le modèle, ou d’utiliser des techniques ciblées, comme l’apprentissage actif, afin de prioriser l’annotation des cas situés dans des régions de l’espace des entrées où le système fonctionne mal. Tout réentraînement doit être suivi de tests pour vérifier que les performances s’améliorent pour les cas ciblés, sans se dégrader ailleurs.</w:t>
      </w:r>
    </w:p>
    <w:p w14:paraId="308300DC" w14:textId="77777777" w:rsidR="007479DC" w:rsidRDefault="007C2993" w:rsidP="00E03A18">
      <w:r>
        <w:rPr>
          <w:lang w:val="fr-CA"/>
        </w:rPr>
        <w:t xml:space="preserve">Pour les systèmes génératifs à usage général, le réentraînement n’est généralement pas accessible aux responsables du déploiement. Deux solutions de rechange pratiques existent. D’abord, si le système dispose de capacités de récupération, il est possible de lui fournir une base de données de cas passés et de leur traitement approprié, afin qu’il puisse s’y référer pour traiter de nouveaux cas similaires. Ensuite, des cas corrigés accompagnés de leurs réponses appropriées peuvent être intégrés aux invites, en tirant parti de la capacité des systèmes génératifs modernes à apprendre à partir d’exemples en contexte. Ces deux approches nécessitent un suivi afin de vérifier qu’elles produisent l’effet recherché, puisqu’aucune ne garantit que le système </w:t>
      </w:r>
      <w:proofErr w:type="gramStart"/>
      <w:r>
        <w:rPr>
          <w:lang w:val="fr-CA"/>
        </w:rPr>
        <w:t>généralisera</w:t>
      </w:r>
      <w:proofErr w:type="gramEnd"/>
      <w:r>
        <w:rPr>
          <w:lang w:val="fr-CA"/>
        </w:rPr>
        <w:t xml:space="preserve"> correctement à partir des éléments ajoutés.</w:t>
      </w:r>
    </w:p>
    <w:p w14:paraId="2CC4B6B7" w14:textId="77777777" w:rsidR="007479DC" w:rsidRDefault="007C2993" w:rsidP="00E03A18">
      <w:r>
        <w:rPr>
          <w:lang w:val="fr-CA"/>
        </w:rPr>
        <w:t>Quel que soit le type de système, les processus d’amélioration doivent eux-mêmes faire l’objet d’une supervision. Des corrections qui semblent efficaces lors des tests peuvent ne pas se généraliser de manière fiable à de nouveaux cas. De plus, des modifications visant à améliorer les performances dans un domaine peuvent entraîner des effets inattendus ailleurs. L’opacité des systèmes d’intelligence artificielle complexes signifie qu’il est rarement possible de vérifier avec certitude qu’une amélioration fonctionne; il est seulement possible d’en accroître la probabilité au moyen de tests et d’un suivi rigoureux.</w:t>
      </w:r>
    </w:p>
    <w:p w14:paraId="11A24634" w14:textId="77777777" w:rsidR="007479DC" w:rsidRDefault="007C2993" w:rsidP="00976DAD">
      <w:pPr>
        <w:pStyle w:val="Heading1"/>
        <w:rPr>
          <w:rFonts w:hint="eastAsia"/>
        </w:rPr>
      </w:pPr>
      <w:bookmarkStart w:id="60" w:name="_Toc230788257"/>
      <w:bookmarkStart w:id="61" w:name="conclusion"/>
      <w:bookmarkEnd w:id="40"/>
      <w:bookmarkEnd w:id="59"/>
      <w:r>
        <w:rPr>
          <w:lang w:val="fr-CA"/>
        </w:rPr>
        <w:t>Conclusion</w:t>
      </w:r>
      <w:bookmarkEnd w:id="60"/>
    </w:p>
    <w:p w14:paraId="196BE374" w14:textId="6BF109F4" w:rsidR="007479DC" w:rsidRDefault="007C2993" w:rsidP="00E03A18">
      <w:r>
        <w:rPr>
          <w:lang w:val="fr-CA"/>
        </w:rPr>
        <w:t>Les systèmes d’intelligence artificielle offrent un réel potentiel pour améliorer la qualité et la cohérence des décisions et des services, dans les limites des contraintes de ressources auxquelles les responsables de la mise en œuvre, du développement et du déploiement sont inévitablement confrontés. Toutefois, ce potentiel s’accompagne de risques que la présente spécification cherche à rendre concrets</w:t>
      </w:r>
      <w:r w:rsidR="0067469C">
        <w:rPr>
          <w:lang w:val="fr-CA"/>
        </w:rPr>
        <w:t> </w:t>
      </w:r>
      <w:r>
        <w:rPr>
          <w:lang w:val="fr-CA"/>
        </w:rPr>
        <w:t>: des systèmes qui fonctionnent bien en moyenne peuvent fonctionner moins bien pour les personnes dont les situations sont inhabituelles, alors même que ce sont souvent celles qui ont le plus besoin d’un traitement fiable et équitable.</w:t>
      </w:r>
    </w:p>
    <w:p w14:paraId="5B019335" w14:textId="10106647" w:rsidR="007479DC" w:rsidRDefault="007C2993" w:rsidP="00E03A18">
      <w:r>
        <w:rPr>
          <w:lang w:val="fr-CA"/>
        </w:rPr>
        <w:t xml:space="preserve">Les mesures d’atténuation décrites dans la présente spécification n’éliminent pas ces risques. Les stratégies </w:t>
      </w:r>
      <w:r w:rsidR="00807650">
        <w:rPr>
          <w:lang w:val="fr-CA"/>
        </w:rPr>
        <w:t>relativ</w:t>
      </w:r>
      <w:r>
        <w:rPr>
          <w:lang w:val="fr-CA"/>
        </w:rPr>
        <w:t>es aux données peuvent réduire les lacunes de représentation, sans pouvoir les combler entièrement. Les stratégies architecturales et de déploiement peuvent permettre de détecter et de rediriger les cas inhabituels, mais elles reposent sur une opacité au moins partiellement compensée par la transparence. Les mécanismes de suivi et d’amélioration peuvent corriger des défaillances connues, sans garantir que ces corrections se généraliseront. Enfin, la gouvernance permet d’encadrer de manière réfléchie les décisions concernant le déploiement de l’intelligence artificielle et ses modalités d’utilisation, mais ne remplace pas une vigilance soutenue une fois les systèmes en opération.</w:t>
      </w:r>
    </w:p>
    <w:p w14:paraId="66794FB0" w14:textId="419BFAD7" w:rsidR="007479DC" w:rsidRDefault="007C2993" w:rsidP="00E03A18">
      <w:r>
        <w:rPr>
          <w:lang w:val="fr-CA"/>
        </w:rPr>
        <w:t>La présente spécification fournit toutefois un cadre structuré pour exercer cette vigilance</w:t>
      </w:r>
      <w:r w:rsidR="0067469C">
        <w:rPr>
          <w:lang w:val="fr-CA"/>
        </w:rPr>
        <w:t> </w:t>
      </w:r>
      <w:r>
        <w:rPr>
          <w:lang w:val="fr-CA"/>
        </w:rPr>
        <w:t>: elle propose une façon de se demander, à chaque étape du développement et du déploiement, si les risques pour les personnes en marge ont été pris au sérieux et si les mesures d’atténuation disponibles ont été mises en œuvre. Cela ne garantit pas l’équité, mais en constitue une condition nécessaire.</w:t>
      </w:r>
    </w:p>
    <w:p w14:paraId="56F3014E" w14:textId="77777777" w:rsidR="007479DC" w:rsidRDefault="007C2993" w:rsidP="00976DAD">
      <w:pPr>
        <w:pStyle w:val="Heading1"/>
        <w:rPr>
          <w:rFonts w:hint="eastAsia"/>
        </w:rPr>
      </w:pPr>
      <w:bookmarkStart w:id="62" w:name="_Toc230788258"/>
      <w:bookmarkStart w:id="63" w:name="acknowledgments"/>
      <w:bookmarkEnd w:id="61"/>
      <w:r>
        <w:rPr>
          <w:lang w:val="fr-CA"/>
        </w:rPr>
        <w:t>Remerciements</w:t>
      </w:r>
      <w:bookmarkEnd w:id="62"/>
    </w:p>
    <w:p w14:paraId="4385FC88" w14:textId="3A0CD89A" w:rsidR="007479DC" w:rsidRDefault="0025087B" w:rsidP="00E03A18">
      <w:r w:rsidRPr="0025087B">
        <w:rPr>
          <w:lang w:val="fr-CA"/>
        </w:rPr>
        <w:t>Nous remercions sincèrement les personnes suivantes ayant participé à ce projet.</w:t>
      </w:r>
    </w:p>
    <w:p w14:paraId="0635B62A" w14:textId="77777777" w:rsidR="007479DC" w:rsidRDefault="007C2993" w:rsidP="00E03A18">
      <w:pPr>
        <w:pStyle w:val="ListParagraph"/>
        <w:numPr>
          <w:ilvl w:val="0"/>
          <w:numId w:val="18"/>
        </w:numPr>
      </w:pPr>
      <w:r w:rsidRPr="00E03A18">
        <w:rPr>
          <w:lang w:val="fr-CA"/>
        </w:rPr>
        <w:t>Prithy Ahmed, Conseil canadien des normes</w:t>
      </w:r>
    </w:p>
    <w:p w14:paraId="559A2B0B" w14:textId="77777777" w:rsidR="007479DC" w:rsidRDefault="007C2993" w:rsidP="00E03A18">
      <w:pPr>
        <w:pStyle w:val="ListParagraph"/>
        <w:numPr>
          <w:ilvl w:val="0"/>
          <w:numId w:val="18"/>
        </w:numPr>
      </w:pPr>
      <w:r w:rsidRPr="00E03A18">
        <w:rPr>
          <w:lang w:val="fr-CA"/>
        </w:rPr>
        <w:t>Clayton H. Lewis, University of Colorado Boulder (coresponsable du groupe de rédaction)</w:t>
      </w:r>
    </w:p>
    <w:p w14:paraId="16723145" w14:textId="77777777" w:rsidR="007479DC" w:rsidRDefault="007C2993" w:rsidP="00E03A18">
      <w:pPr>
        <w:pStyle w:val="ListParagraph"/>
        <w:numPr>
          <w:ilvl w:val="0"/>
          <w:numId w:val="18"/>
        </w:numPr>
      </w:pPr>
      <w:r w:rsidRPr="00E03A18">
        <w:rPr>
          <w:lang w:val="fr-CA"/>
        </w:rPr>
        <w:t>Cindy Li, OCAD University</w:t>
      </w:r>
    </w:p>
    <w:p w14:paraId="35D8E99A" w14:textId="77777777" w:rsidR="007479DC" w:rsidRDefault="007C2993" w:rsidP="00E03A18">
      <w:pPr>
        <w:pStyle w:val="ListParagraph"/>
        <w:numPr>
          <w:ilvl w:val="0"/>
          <w:numId w:val="18"/>
        </w:numPr>
      </w:pPr>
      <w:r w:rsidRPr="00E03A18">
        <w:rPr>
          <w:lang w:val="fr-CA"/>
        </w:rPr>
        <w:t>Justin Obara, OCAD University</w:t>
      </w:r>
    </w:p>
    <w:p w14:paraId="5D868200" w14:textId="77777777" w:rsidR="002648F2" w:rsidRDefault="007C2993" w:rsidP="00E03A18">
      <w:pPr>
        <w:pStyle w:val="ListParagraph"/>
        <w:numPr>
          <w:ilvl w:val="0"/>
          <w:numId w:val="18"/>
        </w:numPr>
      </w:pPr>
      <w:r w:rsidRPr="00E03A18">
        <w:rPr>
          <w:lang w:val="fr-CA"/>
        </w:rPr>
        <w:t>Vera Roberts, OCAD University</w:t>
      </w:r>
    </w:p>
    <w:p w14:paraId="0C3617AA" w14:textId="77777777" w:rsidR="007479DC" w:rsidRDefault="007C2993" w:rsidP="00E03A18">
      <w:pPr>
        <w:pStyle w:val="ListParagraph"/>
        <w:numPr>
          <w:ilvl w:val="0"/>
          <w:numId w:val="18"/>
        </w:numPr>
      </w:pPr>
      <w:r w:rsidRPr="00E03A18">
        <w:rPr>
          <w:lang w:val="fr-CA"/>
        </w:rPr>
        <w:t>David Rokeby, University of Toronto</w:t>
      </w:r>
    </w:p>
    <w:p w14:paraId="12368A2F" w14:textId="77777777" w:rsidR="007479DC" w:rsidRDefault="007C2993" w:rsidP="00E03A18">
      <w:pPr>
        <w:pStyle w:val="ListParagraph"/>
        <w:numPr>
          <w:ilvl w:val="0"/>
          <w:numId w:val="18"/>
        </w:numPr>
      </w:pPr>
      <w:r w:rsidRPr="00E03A18">
        <w:rPr>
          <w:lang w:val="fr-CA"/>
        </w:rPr>
        <w:t>Joseph Scheuhammer, OCAD University</w:t>
      </w:r>
    </w:p>
    <w:p w14:paraId="515FF41B" w14:textId="77777777" w:rsidR="007479DC" w:rsidRDefault="007C2993" w:rsidP="00E03A18">
      <w:pPr>
        <w:pStyle w:val="ListParagraph"/>
        <w:numPr>
          <w:ilvl w:val="0"/>
          <w:numId w:val="18"/>
        </w:numPr>
      </w:pPr>
      <w:r w:rsidRPr="00E03A18">
        <w:rPr>
          <w:lang w:val="fr-CA"/>
        </w:rPr>
        <w:t>Julia Stoyanovich, New York University</w:t>
      </w:r>
    </w:p>
    <w:p w14:paraId="69249123" w14:textId="77777777" w:rsidR="007479DC" w:rsidRDefault="007C2993" w:rsidP="00E03A18">
      <w:pPr>
        <w:pStyle w:val="ListParagraph"/>
        <w:numPr>
          <w:ilvl w:val="0"/>
          <w:numId w:val="18"/>
        </w:numPr>
      </w:pPr>
      <w:r w:rsidRPr="00E03A18">
        <w:rPr>
          <w:lang w:val="fr-CA"/>
        </w:rPr>
        <w:t>Jutta Treviranus, OCAD University</w:t>
      </w:r>
    </w:p>
    <w:p w14:paraId="3AE0EA0B" w14:textId="77777777" w:rsidR="007479DC" w:rsidRDefault="007C2993" w:rsidP="00E03A18">
      <w:pPr>
        <w:pStyle w:val="ListParagraph"/>
        <w:numPr>
          <w:ilvl w:val="0"/>
          <w:numId w:val="18"/>
        </w:numPr>
      </w:pPr>
      <w:r w:rsidRPr="00E03A18">
        <w:rPr>
          <w:lang w:val="fr-CA"/>
        </w:rPr>
        <w:t>Jason J.G. White, participant à titre individuel (coresponsable du groupe de rédaction)</w:t>
      </w:r>
    </w:p>
    <w:p w14:paraId="617F8B46" w14:textId="77777777" w:rsidR="007479DC" w:rsidRDefault="007C2993" w:rsidP="002648F2">
      <w:pPr>
        <w:pStyle w:val="Heading1"/>
        <w:ind w:left="567" w:hanging="567"/>
        <w:rPr>
          <w:rFonts w:hint="eastAsia"/>
        </w:rPr>
      </w:pPr>
      <w:bookmarkStart w:id="64" w:name="_Toc230788259"/>
      <w:bookmarkStart w:id="65" w:name="copyright-and-license"/>
      <w:bookmarkEnd w:id="63"/>
      <w:r>
        <w:rPr>
          <w:lang w:val="fr-CA"/>
        </w:rPr>
        <w:t>Droit d’auteur et licence</w:t>
      </w:r>
      <w:bookmarkEnd w:id="64"/>
    </w:p>
    <w:p w14:paraId="750EF01E" w14:textId="57593539" w:rsidR="007479DC" w:rsidRDefault="007C2993" w:rsidP="00E03A18">
      <w:r>
        <w:rPr>
          <w:lang w:val="fr-CA"/>
        </w:rPr>
        <w:t xml:space="preserve">La présente publication est protégée par le droit d’auteur © 2026 OCAD University et est distribuée selon les modalités de la </w:t>
      </w:r>
      <w:hyperlink r:id="rId14">
        <w:r w:rsidR="00C634F8">
          <w:rPr>
            <w:rStyle w:val="Hyperlink"/>
            <w:lang w:val="fr-CA"/>
          </w:rPr>
          <w:t>Creative Commons Attribution – Partage dans les mêmes conditions 4.0 International</w:t>
        </w:r>
      </w:hyperlink>
      <w:r>
        <w:rPr>
          <w:lang w:val="fr-CA"/>
        </w:rPr>
        <w:t>.</w:t>
      </w:r>
      <w:bookmarkEnd w:id="65"/>
    </w:p>
    <w:sectPr w:rsidR="007479DC" w:rsidSect="00853AD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C278" w14:textId="77777777" w:rsidR="002A7E72" w:rsidRDefault="002A7E72">
      <w:pPr>
        <w:spacing w:after="0"/>
      </w:pPr>
      <w:r>
        <w:separator/>
      </w:r>
    </w:p>
  </w:endnote>
  <w:endnote w:type="continuationSeparator" w:id="0">
    <w:p w14:paraId="46772C1D" w14:textId="77777777" w:rsidR="002A7E72" w:rsidRDefault="002A7E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BB13" w14:textId="77777777" w:rsidR="0067469C" w:rsidRDefault="00674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432389"/>
      <w:docPartObj>
        <w:docPartGallery w:val="Page Numbers (Bottom of Page)"/>
        <w:docPartUnique/>
      </w:docPartObj>
    </w:sdtPr>
    <w:sdtEndPr>
      <w:rPr>
        <w:noProof/>
      </w:rPr>
    </w:sdtEndPr>
    <w:sdtContent>
      <w:p w14:paraId="38F78534" w14:textId="77777777" w:rsidR="003A6A47" w:rsidRDefault="007C2993">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0ABDF07D" w14:textId="77777777" w:rsidR="003A6A47" w:rsidRDefault="003A6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9842" w14:textId="77777777" w:rsidR="0067469C" w:rsidRDefault="0067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2D39" w14:textId="77777777" w:rsidR="002A7E72" w:rsidRDefault="002A7E72">
      <w:pPr>
        <w:spacing w:after="0"/>
      </w:pPr>
      <w:r>
        <w:separator/>
      </w:r>
    </w:p>
  </w:footnote>
  <w:footnote w:type="continuationSeparator" w:id="0">
    <w:p w14:paraId="5116850D" w14:textId="77777777" w:rsidR="002A7E72" w:rsidRDefault="002A7E72">
      <w:pPr>
        <w:spacing w:after="0"/>
      </w:pPr>
      <w:r>
        <w:continuationSeparator/>
      </w:r>
    </w:p>
  </w:footnote>
  <w:footnote w:id="1">
    <w:p w14:paraId="54CCA291" w14:textId="5ADA6B72" w:rsidR="00AC2256" w:rsidRPr="00AC2256" w:rsidRDefault="00AC2256">
      <w:pPr>
        <w:pStyle w:val="FootnoteText"/>
        <w:rPr>
          <w:lang w:val="en-CA"/>
        </w:rPr>
      </w:pPr>
      <w:r>
        <w:rPr>
          <w:rStyle w:val="FootnoteReference"/>
        </w:rPr>
        <w:footnoteRef/>
      </w:r>
      <w:r>
        <w:t xml:space="preserve"> </w:t>
      </w:r>
      <w:r w:rsidRPr="008204AC">
        <w:t>Cette section s’inspi</w:t>
      </w:r>
      <w:r w:rsidRPr="006231B3">
        <w:rPr>
          <w:lang w:val="fr-CA"/>
        </w:rPr>
        <w:t>re du concept de «</w:t>
      </w:r>
      <w:r w:rsidRPr="006231B3">
        <w:rPr>
          <w:rFonts w:ascii="Arial" w:hAnsi="Arial" w:cs="Arial"/>
          <w:lang w:val="fr-CA"/>
        </w:rPr>
        <w:t> </w:t>
      </w:r>
      <w:r w:rsidRPr="006231B3">
        <w:rPr>
          <w:lang w:val="fr-CA"/>
        </w:rPr>
        <w:t>discrimination statistique</w:t>
      </w:r>
      <w:r w:rsidRPr="006231B3">
        <w:rPr>
          <w:rFonts w:ascii="Arial" w:hAnsi="Arial" w:cs="Arial"/>
          <w:lang w:val="fr-CA"/>
        </w:rPr>
        <w:t> </w:t>
      </w:r>
      <w:r w:rsidRPr="006231B3">
        <w:rPr>
          <w:lang w:val="fr-CA"/>
        </w:rPr>
        <w:t>» tel qu’il est défini dans la norme </w:t>
      </w:r>
      <w:hyperlink r:id="rId1" w:history="1">
        <w:r w:rsidRPr="006231B3">
          <w:rPr>
            <w:rStyle w:val="Hyperlink"/>
            <w:lang w:val="fr-CA"/>
          </w:rPr>
          <w:t>CAN-ASC-6.2:2025, Systèmes d’intelligence artificielle accessibles et équitables</w:t>
        </w:r>
      </w:hyperlink>
      <w:r w:rsidRPr="006231B3">
        <w:rPr>
          <w:lang w:val="fr-CA"/>
        </w:rPr>
        <w:t>, et présente le défi visé par la présente spécification technique, y compris les risques associés aux cas hors distribution et aux valeurs aberrantes. La présente spécification vise à appuyer la mise en œuvre de la norme CAN-ASC-6.2:2025 et la conformité à celle-ci.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452C2" w14:textId="77777777" w:rsidR="0067469C" w:rsidRDefault="00674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DA103" w14:textId="77777777" w:rsidR="0067469C" w:rsidRDefault="00674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C26A" w14:textId="77777777" w:rsidR="0067469C" w:rsidRDefault="00674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E2D6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C9CCF8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C8620FF"/>
    <w:multiLevelType w:val="hybridMultilevel"/>
    <w:tmpl w:val="34449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844F2A"/>
    <w:multiLevelType w:val="hybridMultilevel"/>
    <w:tmpl w:val="66926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A13445B"/>
    <w:multiLevelType w:val="hybridMultilevel"/>
    <w:tmpl w:val="25B4C8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DC5CF6"/>
    <w:multiLevelType w:val="hybridMultilevel"/>
    <w:tmpl w:val="3A5435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F7A71BB"/>
    <w:multiLevelType w:val="hybridMultilevel"/>
    <w:tmpl w:val="A1E8E9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49CF46CD"/>
    <w:multiLevelType w:val="multilevel"/>
    <w:tmpl w:val="AF585554"/>
    <w:lvl w:ilvl="0">
      <w:start w:val="1"/>
      <w:numFmt w:val="decimal"/>
      <w:pStyle w:val="Heading1"/>
      <w:lvlText w:val="%1"/>
      <w:lvlJc w:val="left"/>
      <w:pPr>
        <w:ind w:left="432" w:hanging="432"/>
      </w:pPr>
    </w:lvl>
    <w:lvl w:ilvl="1">
      <w:start w:val="1"/>
      <w:numFmt w:val="decimal"/>
      <w:pStyle w:val="Heading2"/>
      <w:lvlText w:val="%1.%2"/>
      <w:lvlJc w:val="left"/>
      <w:pPr>
        <w:ind w:left="482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62342816"/>
    <w:multiLevelType w:val="hybridMultilevel"/>
    <w:tmpl w:val="044E60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86D63E5"/>
    <w:multiLevelType w:val="hybridMultilevel"/>
    <w:tmpl w:val="3B9EA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48834325">
    <w:abstractNumId w:val="0"/>
  </w:num>
  <w:num w:numId="2" w16cid:durableId="435952196">
    <w:abstractNumId w:val="1"/>
  </w:num>
  <w:num w:numId="3" w16cid:durableId="1616139284">
    <w:abstractNumId w:val="1"/>
  </w:num>
  <w:num w:numId="4" w16cid:durableId="440608427">
    <w:abstractNumId w:val="1"/>
  </w:num>
  <w:num w:numId="5" w16cid:durableId="207307601">
    <w:abstractNumId w:val="1"/>
  </w:num>
  <w:num w:numId="6" w16cid:durableId="1920677891">
    <w:abstractNumId w:val="1"/>
  </w:num>
  <w:num w:numId="7" w16cid:durableId="397214159">
    <w:abstractNumId w:val="1"/>
  </w:num>
  <w:num w:numId="8" w16cid:durableId="1155730251">
    <w:abstractNumId w:val="1"/>
  </w:num>
  <w:num w:numId="9" w16cid:durableId="2031682433">
    <w:abstractNumId w:val="1"/>
  </w:num>
  <w:num w:numId="10" w16cid:durableId="578173730">
    <w:abstractNumId w:val="7"/>
  </w:num>
  <w:num w:numId="11" w16cid:durableId="1615021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2741667">
    <w:abstractNumId w:val="4"/>
  </w:num>
  <w:num w:numId="13" w16cid:durableId="249853470">
    <w:abstractNumId w:val="5"/>
  </w:num>
  <w:num w:numId="14" w16cid:durableId="1720713218">
    <w:abstractNumId w:val="9"/>
  </w:num>
  <w:num w:numId="15" w16cid:durableId="956830959">
    <w:abstractNumId w:val="6"/>
  </w:num>
  <w:num w:numId="16" w16cid:durableId="271714246">
    <w:abstractNumId w:val="8"/>
  </w:num>
  <w:num w:numId="17" w16cid:durableId="1807352308">
    <w:abstractNumId w:val="3"/>
  </w:num>
  <w:num w:numId="18" w16cid:durableId="926690380">
    <w:abstractNumId w:val="2"/>
  </w:num>
  <w:num w:numId="19" w16cid:durableId="1248271332">
    <w:abstractNumId w:val="7"/>
  </w:num>
  <w:num w:numId="20" w16cid:durableId="257908314">
    <w:abstractNumId w:val="7"/>
  </w:num>
  <w:num w:numId="21" w16cid:durableId="1378966818">
    <w:abstractNumId w:val="7"/>
  </w:num>
  <w:num w:numId="22" w16cid:durableId="117728725">
    <w:abstractNumId w:val="7"/>
  </w:num>
  <w:num w:numId="23" w16cid:durableId="1635598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0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DC"/>
    <w:rsid w:val="000159AA"/>
    <w:rsid w:val="000F3E3C"/>
    <w:rsid w:val="00112BE5"/>
    <w:rsid w:val="00121AA5"/>
    <w:rsid w:val="0014176D"/>
    <w:rsid w:val="0015373A"/>
    <w:rsid w:val="001762B2"/>
    <w:rsid w:val="00180A06"/>
    <w:rsid w:val="00191E73"/>
    <w:rsid w:val="00193697"/>
    <w:rsid w:val="001F0A7A"/>
    <w:rsid w:val="00201B18"/>
    <w:rsid w:val="002409F5"/>
    <w:rsid w:val="0025087B"/>
    <w:rsid w:val="002648F2"/>
    <w:rsid w:val="002804A9"/>
    <w:rsid w:val="00296D0D"/>
    <w:rsid w:val="002A7E72"/>
    <w:rsid w:val="003066A1"/>
    <w:rsid w:val="00310B94"/>
    <w:rsid w:val="00352321"/>
    <w:rsid w:val="00382AB7"/>
    <w:rsid w:val="00384AE2"/>
    <w:rsid w:val="003A6A47"/>
    <w:rsid w:val="003C5862"/>
    <w:rsid w:val="003D5552"/>
    <w:rsid w:val="004248C9"/>
    <w:rsid w:val="00442D7D"/>
    <w:rsid w:val="00443B65"/>
    <w:rsid w:val="00465FAA"/>
    <w:rsid w:val="004A32E1"/>
    <w:rsid w:val="004D15F8"/>
    <w:rsid w:val="004D4E22"/>
    <w:rsid w:val="004F3294"/>
    <w:rsid w:val="00505069"/>
    <w:rsid w:val="00505C10"/>
    <w:rsid w:val="005127A8"/>
    <w:rsid w:val="00545A8F"/>
    <w:rsid w:val="005738EE"/>
    <w:rsid w:val="006231B3"/>
    <w:rsid w:val="006362F7"/>
    <w:rsid w:val="00672EF0"/>
    <w:rsid w:val="0067469C"/>
    <w:rsid w:val="00680242"/>
    <w:rsid w:val="0069052D"/>
    <w:rsid w:val="006A2028"/>
    <w:rsid w:val="006C336D"/>
    <w:rsid w:val="006E362F"/>
    <w:rsid w:val="0072644E"/>
    <w:rsid w:val="00732733"/>
    <w:rsid w:val="007479DC"/>
    <w:rsid w:val="00755D9C"/>
    <w:rsid w:val="00794390"/>
    <w:rsid w:val="007C2993"/>
    <w:rsid w:val="007D0FCF"/>
    <w:rsid w:val="00805800"/>
    <w:rsid w:val="00807650"/>
    <w:rsid w:val="008144A5"/>
    <w:rsid w:val="00817098"/>
    <w:rsid w:val="008204AC"/>
    <w:rsid w:val="00833178"/>
    <w:rsid w:val="0085095A"/>
    <w:rsid w:val="00853AD5"/>
    <w:rsid w:val="00862F22"/>
    <w:rsid w:val="008811FE"/>
    <w:rsid w:val="008B4DFF"/>
    <w:rsid w:val="008F3C3F"/>
    <w:rsid w:val="00901B59"/>
    <w:rsid w:val="00932C3E"/>
    <w:rsid w:val="00976C5A"/>
    <w:rsid w:val="00976DAD"/>
    <w:rsid w:val="009A5EBD"/>
    <w:rsid w:val="009B45FF"/>
    <w:rsid w:val="009C1C21"/>
    <w:rsid w:val="00A02696"/>
    <w:rsid w:val="00A02E7E"/>
    <w:rsid w:val="00A57637"/>
    <w:rsid w:val="00A90A82"/>
    <w:rsid w:val="00AA4675"/>
    <w:rsid w:val="00AC2256"/>
    <w:rsid w:val="00AD17F2"/>
    <w:rsid w:val="00AE0875"/>
    <w:rsid w:val="00B26E95"/>
    <w:rsid w:val="00B538AC"/>
    <w:rsid w:val="00BE4319"/>
    <w:rsid w:val="00BF48A1"/>
    <w:rsid w:val="00C01E37"/>
    <w:rsid w:val="00C23B8B"/>
    <w:rsid w:val="00C634F8"/>
    <w:rsid w:val="00C848C7"/>
    <w:rsid w:val="00CA4C8A"/>
    <w:rsid w:val="00CB7AB3"/>
    <w:rsid w:val="00CE7707"/>
    <w:rsid w:val="00CF2CD3"/>
    <w:rsid w:val="00D27138"/>
    <w:rsid w:val="00D378E1"/>
    <w:rsid w:val="00D86E26"/>
    <w:rsid w:val="00D9204B"/>
    <w:rsid w:val="00DB4AA9"/>
    <w:rsid w:val="00DC7764"/>
    <w:rsid w:val="00DD199C"/>
    <w:rsid w:val="00DF0A9F"/>
    <w:rsid w:val="00E03A18"/>
    <w:rsid w:val="00E105E6"/>
    <w:rsid w:val="00E16DF8"/>
    <w:rsid w:val="00E44363"/>
    <w:rsid w:val="00E478B5"/>
    <w:rsid w:val="00E8128C"/>
    <w:rsid w:val="00E868F5"/>
    <w:rsid w:val="00E90726"/>
    <w:rsid w:val="00EC3CB0"/>
    <w:rsid w:val="00EC6419"/>
    <w:rsid w:val="00ED16F3"/>
    <w:rsid w:val="00F209EA"/>
    <w:rsid w:val="00F377F3"/>
    <w:rsid w:val="00F451AC"/>
    <w:rsid w:val="00F525D3"/>
    <w:rsid w:val="00F66AC4"/>
    <w:rsid w:val="00F70BC4"/>
    <w:rsid w:val="00F745D5"/>
    <w:rsid w:val="00FA4218"/>
    <w:rsid w:val="00FC037B"/>
    <w:rsid w:val="00FC53F6"/>
    <w:rsid w:val="00FF0C1D"/>
    <w:rsid w:val="00FF78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6CB3"/>
  <w15:docId w15:val="{9A8FADC8-50DB-5F44-B378-B03B923D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footer" w:uiPriority="9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FAA"/>
  </w:style>
  <w:style w:type="paragraph" w:styleId="Heading1">
    <w:name w:val="heading 1"/>
    <w:basedOn w:val="Normal"/>
    <w:next w:val="BodyText"/>
    <w:link w:val="Heading1Char"/>
    <w:uiPriority w:val="9"/>
    <w:qFormat/>
    <w:rsid w:val="00FF0C1D"/>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C2256"/>
    <w:pPr>
      <w:keepNext/>
      <w:keepLines/>
      <w:numPr>
        <w:ilvl w:val="1"/>
        <w:numId w:val="10"/>
      </w:numPr>
      <w:spacing w:before="160" w:after="80"/>
      <w:ind w:left="567" w:hanging="567"/>
      <w:outlineLvl w:val="1"/>
    </w:pPr>
    <w:rPr>
      <w:rFonts w:asciiTheme="majorHAnsi" w:eastAsiaTheme="majorEastAsia" w:hAnsiTheme="majorHAnsi" w:cstheme="majorBidi"/>
      <w:color w:val="0F4761" w:themeColor="accent1" w:themeShade="BF"/>
      <w:sz w:val="32"/>
      <w:szCs w:val="32"/>
      <w:lang w:val="fr-CA"/>
    </w:rPr>
  </w:style>
  <w:style w:type="paragraph" w:styleId="Heading3">
    <w:name w:val="heading 3"/>
    <w:basedOn w:val="Normal"/>
    <w:next w:val="BodyText"/>
    <w:link w:val="Heading3Char"/>
    <w:uiPriority w:val="9"/>
    <w:unhideWhenUsed/>
    <w:qFormat/>
    <w:rsid w:val="00A10FD9"/>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numPr>
        <w:ilvl w:val="3"/>
        <w:numId w:val="10"/>
      </w:numPr>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numPr>
        <w:ilvl w:val="4"/>
        <w:numId w:val="10"/>
      </w:numPr>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link w:val="TitleChar"/>
    <w:uiPriority w:val="10"/>
    <w:qFormat/>
    <w:rsid w:val="00FF0C1D"/>
  </w:style>
  <w:style w:type="character" w:customStyle="1" w:styleId="TitleChar">
    <w:name w:val="Title Char"/>
    <w:basedOn w:val="DefaultParagraphFont"/>
    <w:link w:val="Title"/>
    <w:uiPriority w:val="10"/>
    <w:rsid w:val="00FF0C1D"/>
    <w:rPr>
      <w:rFonts w:asciiTheme="majorHAnsi" w:eastAsiaTheme="majorEastAsia" w:hAnsiTheme="majorHAnsi" w:cstheme="majorBidi"/>
      <w:color w:val="0F4761" w:themeColor="accent1" w:themeShade="BF"/>
      <w:sz w:val="40"/>
      <w:szCs w:val="40"/>
    </w:rPr>
  </w:style>
  <w:style w:type="paragraph" w:styleId="Subtitle">
    <w:name w:val="Subtitle"/>
    <w:basedOn w:val="Title"/>
    <w:next w:val="BodyText"/>
    <w:link w:val="SubtitleChar"/>
    <w:uiPriority w:val="11"/>
    <w:qFormat/>
    <w:rsid w:val="00A10FD9"/>
    <w:pPr>
      <w:numPr>
        <w:numId w:val="0"/>
      </w:numPr>
      <w:ind w:left="576" w:hanging="576"/>
    </w:pPr>
    <w:rPr>
      <w:spacing w:val="15"/>
      <w:sz w:val="28"/>
      <w:szCs w:val="28"/>
    </w:rPr>
  </w:style>
  <w:style w:type="character" w:customStyle="1" w:styleId="SubtitleChar">
    <w:name w:val="Subtitle Char"/>
    <w:basedOn w:val="DefaultParagraphFont"/>
    <w:link w:val="Subtitle"/>
    <w:uiPriority w:val="11"/>
    <w:rsid w:val="00A10FD9"/>
    <w:rPr>
      <w:rFonts w:asciiTheme="majorHAnsi" w:eastAsiaTheme="majorEastAsia" w:hAnsiTheme="majorHAnsi" w:cstheme="majorBidi"/>
      <w:color w:val="0F4761" w:themeColor="accent1" w:themeShade="BF"/>
      <w:spacing w:val="15"/>
      <w:sz w:val="28"/>
      <w:szCs w:val="28"/>
    </w:rPr>
  </w:style>
  <w:style w:type="paragraph" w:customStyle="1" w:styleId="Author">
    <w:name w:val="Author"/>
    <w:basedOn w:val="Title"/>
    <w:next w:val="BodyText"/>
    <w:qFormat/>
    <w:rPr>
      <w:sz w:val="24"/>
      <w:szCs w:val="24"/>
    </w:rPr>
  </w:style>
  <w:style w:type="paragraph" w:styleId="Date">
    <w:name w:val="Date"/>
    <w:basedOn w:val="Title"/>
    <w:next w:val="BodyText"/>
    <w:qFormat/>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FF0C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256"/>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link w:val="FootnoteTextChar"/>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3A6A47"/>
    <w:pPr>
      <w:tabs>
        <w:tab w:val="center" w:pos="4680"/>
        <w:tab w:val="right" w:pos="9360"/>
      </w:tabs>
      <w:spacing w:after="0"/>
    </w:pPr>
  </w:style>
  <w:style w:type="character" w:customStyle="1" w:styleId="HeaderChar">
    <w:name w:val="Header Char"/>
    <w:basedOn w:val="DefaultParagraphFont"/>
    <w:link w:val="Header"/>
    <w:rsid w:val="003A6A47"/>
  </w:style>
  <w:style w:type="paragraph" w:styleId="Footer">
    <w:name w:val="footer"/>
    <w:basedOn w:val="Normal"/>
    <w:link w:val="FooterChar"/>
    <w:uiPriority w:val="99"/>
    <w:rsid w:val="003A6A47"/>
    <w:pPr>
      <w:tabs>
        <w:tab w:val="center" w:pos="4680"/>
        <w:tab w:val="right" w:pos="9360"/>
      </w:tabs>
      <w:spacing w:after="0"/>
    </w:pPr>
  </w:style>
  <w:style w:type="character" w:customStyle="1" w:styleId="FooterChar">
    <w:name w:val="Footer Char"/>
    <w:basedOn w:val="DefaultParagraphFont"/>
    <w:link w:val="Footer"/>
    <w:uiPriority w:val="99"/>
    <w:rsid w:val="003A6A47"/>
  </w:style>
  <w:style w:type="paragraph" w:styleId="TOC1">
    <w:name w:val="toc 1"/>
    <w:basedOn w:val="Normal"/>
    <w:next w:val="Normal"/>
    <w:autoRedefine/>
    <w:uiPriority w:val="39"/>
    <w:rsid w:val="00FF784C"/>
    <w:pPr>
      <w:spacing w:after="100"/>
    </w:pPr>
  </w:style>
  <w:style w:type="paragraph" w:styleId="TOC2">
    <w:name w:val="toc 2"/>
    <w:basedOn w:val="Normal"/>
    <w:next w:val="Normal"/>
    <w:autoRedefine/>
    <w:uiPriority w:val="39"/>
    <w:rsid w:val="00FF784C"/>
    <w:pPr>
      <w:spacing w:after="100"/>
      <w:ind w:left="240"/>
    </w:pPr>
  </w:style>
  <w:style w:type="paragraph" w:styleId="TOC3">
    <w:name w:val="toc 3"/>
    <w:basedOn w:val="Normal"/>
    <w:next w:val="Normal"/>
    <w:autoRedefine/>
    <w:uiPriority w:val="39"/>
    <w:rsid w:val="00FF784C"/>
    <w:pPr>
      <w:spacing w:after="100"/>
      <w:ind w:left="480"/>
    </w:pPr>
  </w:style>
  <w:style w:type="character" w:styleId="UnresolvedMention">
    <w:name w:val="Unresolved Mention"/>
    <w:basedOn w:val="DefaultParagraphFont"/>
    <w:uiPriority w:val="99"/>
    <w:semiHidden/>
    <w:unhideWhenUsed/>
    <w:rsid w:val="00352321"/>
    <w:rPr>
      <w:color w:val="605E5C"/>
      <w:shd w:val="clear" w:color="auto" w:fill="E1DFDD"/>
    </w:rPr>
  </w:style>
  <w:style w:type="paragraph" w:styleId="ListParagraph">
    <w:name w:val="List Paragraph"/>
    <w:basedOn w:val="Normal"/>
    <w:rsid w:val="006231B3"/>
    <w:pPr>
      <w:ind w:left="720"/>
      <w:contextualSpacing/>
    </w:pPr>
  </w:style>
  <w:style w:type="character" w:customStyle="1" w:styleId="FootnoteTextChar">
    <w:name w:val="Footnote Text Char"/>
    <w:basedOn w:val="DefaultParagraphFont"/>
    <w:link w:val="FootnoteText"/>
    <w:uiPriority w:val="9"/>
    <w:rsid w:val="00AC2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f.io/preprints/psyarxiv/mp27q_v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038/s41746-024-01029-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sa/4.0/deed.f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sa/4.0/deed.f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ccessibilite.canada.ca/elaboration-normes-accessibilite/asc-62-systemes-intelligence-artificielle-accessibles-equi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2d8c63-484d-4735-89e1-5e4628085b69" xsi:nil="true"/>
    <lcf76f155ced4ddcb4097134ff3c332f xmlns="386fec32-3168-4b84-a21e-063c9f59c03c">
      <Terms xmlns="http://schemas.microsoft.com/office/infopath/2007/PartnerControls"/>
    </lcf76f155ced4ddcb4097134ff3c332f>
    <Thumbnail xmlns="386fec32-3168-4b84-a21e-063c9f59c03c">
      <Url xsi:nil="true"/>
      <Description xsi:nil="true"/>
    </Thumbnai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EA890496ADAD4CBDCA9B8835441C7C" ma:contentTypeVersion="19" ma:contentTypeDescription="Create a new document." ma:contentTypeScope="" ma:versionID="c40c5f03963c91dfa57b0a387eb7f74c">
  <xsd:schema xmlns:xsd="http://www.w3.org/2001/XMLSchema" xmlns:xs="http://www.w3.org/2001/XMLSchema" xmlns:p="http://schemas.microsoft.com/office/2006/metadata/properties" xmlns:ns2="386fec32-3168-4b84-a21e-063c9f59c03c" xmlns:ns3="7d2d8c63-484d-4735-89e1-5e4628085b69" targetNamespace="http://schemas.microsoft.com/office/2006/metadata/properties" ma:root="true" ma:fieldsID="897f4bcd017d69fa6c11f0a93f2fe9c6" ns2:_="" ns3:_="">
    <xsd:import namespace="386fec32-3168-4b84-a21e-063c9f59c03c"/>
    <xsd:import namespace="7d2d8c63-484d-4735-89e1-5e4628085b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2:Thumbnail"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ec32-3168-4b84-a21e-063c9f59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Thumbnail" ma:index="21"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d8c63-484d-4735-89e1-5e4628085b6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67fff09-9edd-4b51-bff6-b59a26333266}" ma:internalName="TaxCatchAll" ma:showField="CatchAllData" ma:web="7d2d8c63-484d-4735-89e1-5e4628085b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B9876-CBF0-4091-BAAA-1C4228C5BBE5}">
  <ds:schemaRefs>
    <ds:schemaRef ds:uri="http://schemas.openxmlformats.org/officeDocument/2006/bibliography"/>
  </ds:schemaRefs>
</ds:datastoreItem>
</file>

<file path=customXml/itemProps2.xml><?xml version="1.0" encoding="utf-8"?>
<ds:datastoreItem xmlns:ds="http://schemas.openxmlformats.org/officeDocument/2006/customXml" ds:itemID="{F6554A38-C931-44A2-887E-850B907F4B18}">
  <ds:schemaRefs>
    <ds:schemaRef ds:uri="http://schemas.microsoft.com/office/2006/metadata/properties"/>
    <ds:schemaRef ds:uri="http://schemas.microsoft.com/office/infopath/2007/PartnerControls"/>
    <ds:schemaRef ds:uri="7d2d8c63-484d-4735-89e1-5e4628085b69"/>
    <ds:schemaRef ds:uri="386fec32-3168-4b84-a21e-063c9f59c03c"/>
  </ds:schemaRefs>
</ds:datastoreItem>
</file>

<file path=customXml/itemProps3.xml><?xml version="1.0" encoding="utf-8"?>
<ds:datastoreItem xmlns:ds="http://schemas.openxmlformats.org/officeDocument/2006/customXml" ds:itemID="{A953CBA6-F14C-46FF-9F54-7FB59D64A077}">
  <ds:schemaRefs>
    <ds:schemaRef ds:uri="http://schemas.microsoft.com/sharepoint/v3/contenttype/forms"/>
  </ds:schemaRefs>
</ds:datastoreItem>
</file>

<file path=customXml/itemProps4.xml><?xml version="1.0" encoding="utf-8"?>
<ds:datastoreItem xmlns:ds="http://schemas.openxmlformats.org/officeDocument/2006/customXml" ds:itemID="{E5309FB1-3169-4503-807B-9A95A75D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fec32-3168-4b84-a21e-063c9f59c03c"/>
    <ds:schemaRef ds:uri="7d2d8c63-484d-4735-89e1-5e4628085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e469d1-2d2a-468f-ae9b-7df0968eb6d7}" enabled="0" method="" siteId="{06e469d1-2d2a-468f-ae9b-7df0968eb6d7}" removed="1"/>
</clbl:labelList>
</file>

<file path=docProps/app.xml><?xml version="1.0" encoding="utf-8"?>
<Properties xmlns="http://schemas.openxmlformats.org/officeDocument/2006/extended-properties" xmlns:vt="http://schemas.openxmlformats.org/officeDocument/2006/docPropsVTypes">
  <Template>Normal.dotm</Template>
  <TotalTime>1012</TotalTime>
  <Pages>1</Pages>
  <Words>9011</Words>
  <Characters>51366</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Trust meter Introduction</vt:lpstr>
    </vt:vector>
  </TitlesOfParts>
  <Company/>
  <LinksUpToDate>false</LinksUpToDate>
  <CharactersWithSpaces>60257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meter Introduction</dc:title>
  <dc:subject/>
  <dc:creator>Clayton H. Lewis; Justin Obara; Joseph Scheuhammer; Julia Stoyanovich; Jason J.G. White</dc:creator>
  <cp:keywords/>
  <cp:lastModifiedBy>Justin Obara</cp:lastModifiedBy>
  <cp:revision>73</cp:revision>
  <dcterms:created xsi:type="dcterms:W3CDTF">2026-04-01T00:03:00Z</dcterms:created>
  <dcterms:modified xsi:type="dcterms:W3CDTF">2026-05-28T12:49:00Z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0x01010053EA890496ADAD4CBDCA9B8835441C7C</vt:lpwstr>
  </property>
  <property fmtid="{D5CDD505-2E9C-101B-9397-08002B2CF9AE}" pid="3" name="MediaServiceImageTags">
    <vt:lpwstr/>
  </property>
  <property fmtid="{D5CDD505-2E9C-101B-9397-08002B2CF9AE}" pid="4" name="docLang">
    <vt:lpwstr>fr</vt:lpwstr>
  </property>
</Properties>
</file>